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方正小标宋_GBK" w:cs="Times New Roman"/>
          <w:sz w:val="44"/>
          <w:szCs w:val="44"/>
        </w:rPr>
      </w:pPr>
      <w:bookmarkStart w:id="0" w:name="_GoBack"/>
      <w:r>
        <w:rPr>
          <w:rFonts w:hint="default" w:ascii="Times New Roman" w:hAnsi="Times New Roman" w:eastAsia="方正小标宋_GBK" w:cs="Times New Roman"/>
          <w:sz w:val="44"/>
          <w:szCs w:val="44"/>
        </w:rPr>
        <w:t>知识产权检察公益诉讼的现实困境</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与化解路径研究</w:t>
      </w:r>
    </w:p>
    <w:bookmarkEnd w:id="0"/>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val="0"/>
          <w:bCs w:val="0"/>
          <w:sz w:val="32"/>
          <w:szCs w:val="32"/>
          <w:lang w:val="en-US" w:eastAsia="zh-CN"/>
        </w:rPr>
        <w:t>佛山市顺德区人民检察院课题组</w:t>
      </w:r>
    </w:p>
    <w:p>
      <w:pPr>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default" w:ascii="Times New Roman" w:hAnsi="Times New Roman" w:eastAsia="仿宋_GB2312" w:cs="Times New Roman"/>
          <w:b/>
          <w:bCs/>
          <w:sz w:val="32"/>
          <w:szCs w:val="32"/>
        </w:rPr>
      </w:pPr>
    </w:p>
    <w:p>
      <w:pPr>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摘</w:t>
      </w:r>
      <w:r>
        <w:rPr>
          <w:rFonts w:hint="eastAsia"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要：</w:t>
      </w:r>
      <w:r>
        <w:rPr>
          <w:rFonts w:hint="default" w:ascii="Times New Roman" w:hAnsi="Times New Roman" w:eastAsia="仿宋_GB2312" w:cs="Times New Roman"/>
          <w:sz w:val="32"/>
          <w:szCs w:val="32"/>
        </w:rPr>
        <w:t>知识产权检察公益诉讼是强化知识产权保护、维护公共利益的新制度范式。然而，知识产权检察公益诉讼在实践中仍面临公共利益界定模糊、制度供给不足以及协同机制效能不彰等多重困境，制约了制度功能发挥。为此，应从理念革新</w:t>
      </w:r>
      <w:r>
        <w:rPr>
          <w:rFonts w:hint="eastAsia" w:eastAsia="仿宋_GB2312" w:cs="Times New Roman"/>
          <w:sz w:val="32"/>
          <w:szCs w:val="32"/>
          <w:lang w:eastAsia="zh-CN"/>
        </w:rPr>
        <w:t>入</w:t>
      </w:r>
      <w:r>
        <w:rPr>
          <w:rFonts w:hint="default" w:ascii="Times New Roman" w:hAnsi="Times New Roman" w:eastAsia="仿宋_GB2312" w:cs="Times New Roman"/>
          <w:sz w:val="32"/>
          <w:szCs w:val="32"/>
        </w:rPr>
        <w:t>手，明确以“有限公益诉讼”和“预防性治理”为原则划定受案范围。通过强化调查取证权、科学设定诉讼请求、合理分配举证责任等方式完善诉讼规则，并逐步建立健全部门间协作机制与“检察建议+支持起诉”的分层介入模式，以更好实现知识产权保护与公共利益维护的动态平衡。</w:t>
      </w:r>
    </w:p>
    <w:p>
      <w:pPr>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关键词：</w:t>
      </w:r>
      <w:r>
        <w:rPr>
          <w:rFonts w:hint="default" w:ascii="Times New Roman" w:hAnsi="Times New Roman" w:eastAsia="仿宋_GB2312" w:cs="Times New Roman"/>
          <w:sz w:val="32"/>
          <w:szCs w:val="32"/>
        </w:rPr>
        <w:t>检察公益诉讼；知识产权；利益平衡；预防性治理；有限公益诉讼</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p>
    <w:p>
      <w:pPr>
        <w:pStyle w:val="2"/>
        <w:pageBreakBefore w:val="0"/>
        <w:widowControl w:val="0"/>
        <w:kinsoku/>
        <w:wordWrap/>
        <w:overflowPunct/>
        <w:topLinePunct w:val="0"/>
        <w:autoSpaceDE/>
        <w:autoSpaceDN/>
        <w:bidi w:val="0"/>
        <w:adjustRightInd/>
        <w:snapToGrid/>
        <w:spacing w:line="570" w:lineRule="exact"/>
        <w:ind w:left="0" w:leftChars="0" w:firstLine="600"/>
        <w:textAlignment w:val="auto"/>
        <w:rPr>
          <w:rFonts w:hint="default" w:ascii="黑体" w:hAnsi="黑体" w:eastAsia="黑体" w:cs="黑体"/>
          <w:sz w:val="32"/>
          <w:szCs w:val="32"/>
        </w:rPr>
      </w:pPr>
      <w:r>
        <w:rPr>
          <w:rFonts w:hint="default" w:ascii="黑体" w:hAnsi="黑体" w:eastAsia="黑体" w:cs="黑体"/>
          <w:sz w:val="32"/>
          <w:szCs w:val="32"/>
        </w:rPr>
        <w:t>一、问题的提出</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是创新发展的制度基石，其保护水平关乎国家核心竞争力与公共利益。传统上，知识产权被视为私权，保护主要依赖权利人自行发起民事诉讼。然而，随着经济社会的发展，滥用知识产权、大规模侵权等行为日益频发，不仅侵害特定权利人权益，更对市场竞争秩序、消费者权益、文化传播环境等社会公共利益造成严重损害。从百度文库滥用公有领域作品收费、视觉中国将国旗国徽图片据为己有牟利，到专利流氓利用瑕疵专利骚扰创新企业，这些案例均表明，某些知识产权违法行为已超越</w:t>
      </w:r>
      <w:r>
        <w:rPr>
          <w:rFonts w:hint="default" w:ascii="Times New Roman" w:hAnsi="Times New Roman" w:eastAsia="仿宋_GB2312" w:cs="Times New Roman"/>
          <w:sz w:val="32"/>
          <w:szCs w:val="32"/>
          <w:lang w:val="en-US" w:eastAsia="zh-CN"/>
        </w:rPr>
        <w:t>私权</w:t>
      </w:r>
      <w:r>
        <w:rPr>
          <w:rFonts w:hint="default" w:ascii="Times New Roman" w:hAnsi="Times New Roman" w:eastAsia="仿宋_GB2312" w:cs="Times New Roman"/>
          <w:sz w:val="32"/>
          <w:szCs w:val="32"/>
        </w:rPr>
        <w:t>纠纷范畴，具有显著的负外部性，亟需公权力介入予以规制。</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回应这一时代需求，国家层面积极推动知识产权保护体系的完善与升级。检察机关作为国家利益和社会公共利益的代表，被赋予了新的使命。2020年11月，最高人民检察院组建知识产权检察办公室，拉开了知识产权检察综合履职的序幕。2022年3月，最高</w:t>
      </w:r>
      <w:r>
        <w:rPr>
          <w:rFonts w:hint="default" w:ascii="Times New Roman" w:hAnsi="Times New Roman" w:eastAsia="仿宋_GB2312" w:cs="Times New Roman"/>
          <w:sz w:val="32"/>
          <w:szCs w:val="32"/>
          <w:lang w:eastAsia="zh-CN"/>
        </w:rPr>
        <w:t>人民检察院</w:t>
      </w:r>
      <w:r>
        <w:rPr>
          <w:rFonts w:hint="default" w:ascii="Times New Roman" w:hAnsi="Times New Roman" w:eastAsia="仿宋_GB2312" w:cs="Times New Roman"/>
          <w:sz w:val="32"/>
          <w:szCs w:val="32"/>
        </w:rPr>
        <w:t>发布《关于全面加强新时代知识产权检察工作的意见》，明确提出要“稳步开展知识产权领域公益诉讼”。2023年4月，《人民检察院办理知识产权案件工作指引》进一步对知识产权公益诉讼案件的办理提供了初步规范。与此同时，上海、深圳等地通过地方立法也进行了有益探索，如《上海市人大常委会关于加强检察公益诉讼工作的决定》便提出依法探索在知识产权等领域开展公益诉讼工作。</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实践层面，知识产权检察公益诉讼已取得初步成效。各地检察机关在涉及食品药品安全、地理标志保护、非物质文化遗产等领域办理了一批具有社会影响力的案件，如福建省检察机关对销售假冒注册商标商品的行为人提起刑事附带民事公益诉讼，佛山市检察机关针对</w:t>
      </w:r>
      <w:r>
        <w:rPr>
          <w:rFonts w:hint="default" w:ascii="Times New Roman" w:hAnsi="Times New Roman" w:eastAsia="仿宋_GB2312" w:cs="Times New Roman"/>
          <w:sz w:val="32"/>
          <w:szCs w:val="32"/>
          <w:lang w:val="en"/>
        </w:rPr>
        <w:t>香云纱地理标志保护不到位</w:t>
      </w:r>
      <w:r>
        <w:rPr>
          <w:rFonts w:hint="default" w:ascii="Times New Roman" w:hAnsi="Times New Roman" w:eastAsia="仿宋_GB2312" w:cs="Times New Roman"/>
          <w:sz w:val="32"/>
          <w:szCs w:val="32"/>
        </w:rPr>
        <w:t>等问题，通过行政公益诉讼诉前程序督促</w:t>
      </w:r>
      <w:r>
        <w:rPr>
          <w:rFonts w:hint="default" w:ascii="Times New Roman" w:hAnsi="Times New Roman" w:eastAsia="仿宋_GB2312" w:cs="Times New Roman"/>
          <w:sz w:val="32"/>
          <w:szCs w:val="32"/>
          <w:lang w:val="en"/>
        </w:rPr>
        <w:t>行政机关依法全面履职</w:t>
      </w:r>
      <w:r>
        <w:rPr>
          <w:rFonts w:hint="default" w:ascii="Times New Roman" w:hAnsi="Times New Roman" w:eastAsia="仿宋_GB2312" w:cs="Times New Roman"/>
          <w:sz w:val="32"/>
          <w:szCs w:val="32"/>
        </w:rPr>
        <w:t>等。以上检察公益诉讼实践不仅打击了侵权行为，更在维护市场公平竞争和非物质文化遗产保护等方面展现了检察公益诉讼的独特价值。</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然而，也必须清醒地认识到，当前的探索仍处于初级阶段。知识产权检察公益诉讼在公共利益的法律认定、案件范围、诉讼规则、职权配置以及与行政执法的衔接等方面仍存在诸多理论与实践的困惑，制约了其制度功能的充分发挥。因此，本文旨在系统梳理知识产权检察公益诉讼面临的现实困境，并在此基础上，重点探讨其系统性的化解路径，以期为该制度的成熟定型与有效运行提供学理支撑和实践参考。</w:t>
      </w:r>
    </w:p>
    <w:p>
      <w:pPr>
        <w:pStyle w:val="2"/>
        <w:pageBreakBefore w:val="0"/>
        <w:widowControl w:val="0"/>
        <w:kinsoku/>
        <w:wordWrap/>
        <w:overflowPunct/>
        <w:topLinePunct w:val="0"/>
        <w:autoSpaceDE/>
        <w:autoSpaceDN/>
        <w:bidi w:val="0"/>
        <w:adjustRightInd/>
        <w:snapToGrid/>
        <w:spacing w:line="570" w:lineRule="exact"/>
        <w:ind w:left="0" w:leftChars="0" w:firstLine="600"/>
        <w:textAlignment w:val="auto"/>
        <w:rPr>
          <w:rFonts w:hint="eastAsia" w:ascii="黑体" w:hAnsi="黑体" w:eastAsia="黑体" w:cs="黑体"/>
          <w:sz w:val="32"/>
          <w:szCs w:val="32"/>
        </w:rPr>
      </w:pPr>
      <w:r>
        <w:rPr>
          <w:rFonts w:hint="eastAsia" w:ascii="黑体" w:hAnsi="黑体" w:eastAsia="黑体" w:cs="黑体"/>
          <w:sz w:val="32"/>
          <w:szCs w:val="32"/>
        </w:rPr>
        <w:t>二、知识产权检察公益诉讼的现实困境</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检察公益诉讼融合知识产权司法保护与公益诉讼机制的双重优势，通过对侵害公共利益的知识产权违法行为实施司法干预，有效弥补了传统私权救济模式的局限，对提升知识产权全链条保护效能具有重要意义。但在实践推进过程中，该制度仍面临诸多现实困境，主要集中在公共利益界定模糊、制度供给不足以及职能协同机制缺位三个维度，亟需进行系统审视与深入破解。</w:t>
      </w:r>
    </w:p>
    <w:p>
      <w:pPr>
        <w:pStyle w:val="3"/>
        <w:pageBreakBefore w:val="0"/>
        <w:widowControl w:val="0"/>
        <w:kinsoku/>
        <w:wordWrap/>
        <w:overflowPunct/>
        <w:topLinePunct w:val="0"/>
        <w:autoSpaceDE/>
        <w:autoSpaceDN/>
        <w:bidi w:val="0"/>
        <w:adjustRightInd/>
        <w:snapToGrid/>
        <w:spacing w:line="570" w:lineRule="exact"/>
        <w:ind w:left="0" w:leftChars="0" w:firstLine="56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（一）公共利益认定的模糊性</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共利益是检察公益诉讼制度的核心概念基石，也是启动公益诉讼程序的关键依据。然而，在知识产权领域，公共利益的内涵具有高度抽象性与语境依赖性，导致司法实践中难以形成清晰、统一的认定标准，进而影响诉讼活动的准确性与实效性。</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1. 法律概念的抽象性与情境多元性</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共利益是互相熔融、互相尊重、和谐共生的每个个体利益的总和，其概念本身本身具有概括性与开放性特征，具体内涵也随着社会经济发展、法治建设进程以及司法实践需求的变化而不断演进。在知识产权领域，公共利益的范畴呈现出多元复合的特点，既涵盖消费者权益保护、市场竞争秩序维护、公共健康安全保障等传统维度，又逐步扩展至文化传承与传播、科技创新促进、数据安全保护等新兴权益形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这种多元性使得公共利益在不同类型的知识产权案件中呈现出显著差异，难以通过单一的法律定义实现全面涵盖。例如，在地理标志保护类案件中，公共利益的核心体现为对特定区域产品质量特色的维护以及相关传统文化的传承与发展；而在药品专利相关案件中，公共利益则更多聚焦于公众健康权益保障与药品可及性提升。</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随着人工智能、大数据等新技术的快速发展，知识产权与公共利益之间的关系愈发复杂，公共利益的表现形式、侵权行为的认定标准等均面临新的挑战。这种强情境依赖性导致检察机关在判断是否介入相关案件时，缺乏稳定、可操作的认定基准，实践中容易出现“应当受理而未受理”或“过度扩大受理范围”的结构性偏差，既可能导致公共利益保护不及时，也可能引发公权干预私权的争议。</w:t>
      </w:r>
    </w:p>
    <w:p>
      <w:pPr>
        <w:pStyle w:val="4"/>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类型化标准的缺失</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前，知识产权检察公益诉讼领域尚未建立对公共利益损害行为的系统类型划分体系与量化评估标准。《人民检察院公益诉讼办案规则》第八十六条和第七十一条虽明确要求检察机关在办理公益诉讼案件时，需对“违法行为人损害社会公共利益的行为”以及“国家利益或社会公共利益受侵害的事实”进行调查核实，但并未进一步明确具体的判断维度、损害程度的评估指标等规范指引。</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在实践操作中，检察机关对案件的审查往往侧重于行为违法性与损害事实存在性的形式审查，而忽略了对受影响主体范围的广泛性、侵害行为的紧迫性、社会成本与效益的平衡等动态指标的综合考量</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商标恶意注册和版权批量诉讼案件为例，判断相关行为是否构成对公共利益的侵害，需要结合侵权行为的社会影响范围、权利人的主观恶意程度、对市场竞争秩序的破坏程度等多重因素进行综合分析。然而，由于缺乏清晰的类型化指引，检察机关在个案审查中拥有较大的自由裁量空间，导致不同地区、不同层级检察机关的审查标准存在差异，既违背了司法统一性原则，也可能造成诉讼资源的错配，甚至引发公众对检察权行使合理性的质疑。</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类型化标准的缺失不仅损害了司法判断的一致性与权威性，也制约了知识产权检察公益诉讼制度功能的有效发挥。因此，构建科学、精细的公共利益类型化识别机制，已成为推动知识产权检察公益诉讼制度走向成熟的迫切需求。</w:t>
      </w:r>
    </w:p>
    <w:p>
      <w:pPr>
        <w:pStyle w:val="3"/>
        <w:pageBreakBefore w:val="0"/>
        <w:widowControl w:val="0"/>
        <w:kinsoku/>
        <w:wordWrap/>
        <w:overflowPunct/>
        <w:topLinePunct w:val="0"/>
        <w:autoSpaceDE/>
        <w:autoSpaceDN/>
        <w:bidi w:val="0"/>
        <w:adjustRightInd/>
        <w:snapToGrid/>
        <w:spacing w:line="570" w:lineRule="exact"/>
        <w:ind w:left="0" w:leftChars="0" w:firstLine="56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（二）制度供给的结构性缺陷</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知识产权检察公益诉讼的有序运行与功能发挥，离不开系统性的制度保障。然而，当前该制度在立法基础构建与权力配置优化等方面仍存在显著缺陷，严重制约了制度效能的提升。</w:t>
      </w:r>
    </w:p>
    <w:p>
      <w:pPr>
        <w:pStyle w:val="4"/>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 立法缺失与受案范围不清</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最高人民检察院于2023年出台《人民检察院办理知识产权案件工作指引》（以下简称《工作指引》），其中第四十条至第四十三条对知识产权公益诉讼的相关内容作出初步规定，但该文件仅属于检察机关内部的工作规范，效力层级较低，且内容以原则性表述为主，缺乏对受案范围、起诉条件、程序规则等核心内容的具体界定。从国家立法层面来看，目前尚未通过法律明确将知识产权领域纳入公益诉讼的法定范围，导致各地检察机关在案件受理标准、审查流程等方面缺乏统一的法律依据，实践中存在较大差异。例如，在反垄断、地理标志保护、非物质文化遗产知识产权保护等交叉领域，部分地区通过地方立法或司法政策的形式开展探索，但由于缺乏国家层面的统一规范，不同地区的探索路径、保护力度存在明显差异；而在著作权滥用、专利权滥用等纯粹知识产权领域，能否通过公益诉讼方式进行规制，理论与实践层面均存在较大争议，检察机关在介入此类案件时面临较大的法律风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立法的缺位不仅削弱了检察机关办理相关案件的法律依据，也降低了当事人与社会公众对诉讼结果的可预期性，最终损害了制度的公信力与司法权威。</w:t>
      </w:r>
    </w:p>
    <w:p>
      <w:pPr>
        <w:pStyle w:val="4"/>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调查取证权刚性不足</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调查取证是公益诉讼案件办理的基础环节，尤其是对于技术性强、跨区域特征明显、侵权行为隐蔽性高的知识产权案件而言，高效充分的调查取证更是决定诉讼成败的关键。然而，当前检察机关在知识产权公益诉讼中享有的调查权限，主要依据</w:t>
      </w:r>
      <w:r>
        <w:rPr>
          <w:rFonts w:hint="default" w:ascii="Times New Roman" w:hAnsi="Times New Roman" w:eastAsia="仿宋_GB2312" w:cs="Times New Roman"/>
          <w:sz w:val="32"/>
          <w:szCs w:val="32"/>
          <w:lang w:eastAsia="zh-CN"/>
        </w:rPr>
        <w:t>《中华人民共和国民事诉讼法》</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中华人民共和国</w:t>
      </w:r>
      <w:r>
        <w:rPr>
          <w:rFonts w:hint="default" w:ascii="Times New Roman" w:hAnsi="Times New Roman" w:eastAsia="仿宋_GB2312" w:cs="Times New Roman"/>
          <w:sz w:val="32"/>
          <w:szCs w:val="32"/>
        </w:rPr>
        <w:t>行政诉讼法》中的一般性规定，缺乏针对知识产权案件特点的专门授权，导致调查取证工作面临诸多困难。</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人民检察院提起公益诉讼试点工作实施办法》中虽明确赋予检察机关调查核实权，但同时规定检察机关在调查过程中不得采取限制人身自由或查封、扣押、冻结财产等强制性措施，且未对有关单位和个人拒绝配合调查的行为设定明确的法律后果。这种“软性”的调查权在面对大型企业、跨境侵权、网络盗版等复杂案件时，往往难以满足取证需求，容易出现取证困难、证据链断裂等问题，严重影响诉讼成效。例如，在数据窃取、技术秘密泄露等知识产权侵权案件中，侵权方常利用先进的技术手段隐匿证据，若检察机关缺乏必要的强制取证权，则难以有效固定关键证据，导致案件办理陷入困境。此外知识产权案件的办理往往涉及专业技术认定，如专利有效性判断、商标混淆可能性分析、作品独创性认定等，而检察机关在专业技术人才储备、专业调查手段配备以及外部技术支撑渠道建设等方面存在明显不足，进一步制约了其调查取证能力的提升</w:t>
      </w:r>
      <w:r>
        <w:rPr>
          <w:rFonts w:hint="default" w:ascii="Times New Roman" w:hAnsi="Times New Roman" w:eastAsia="仿宋_GB2312" w:cs="Times New Roman"/>
          <w:sz w:val="32"/>
          <w:szCs w:val="32"/>
          <w:lang w:eastAsia="zh-CN"/>
        </w:rPr>
        <w:t>。</w:t>
      </w:r>
    </w:p>
    <w:p>
      <w:pPr>
        <w:pStyle w:val="3"/>
        <w:pageBreakBefore w:val="0"/>
        <w:widowControl w:val="0"/>
        <w:kinsoku/>
        <w:wordWrap/>
        <w:overflowPunct/>
        <w:topLinePunct w:val="0"/>
        <w:autoSpaceDE/>
        <w:autoSpaceDN/>
        <w:bidi w:val="0"/>
        <w:adjustRightInd/>
        <w:snapToGrid/>
        <w:spacing w:line="570" w:lineRule="exact"/>
        <w:ind w:left="0" w:leftChars="0" w:firstLine="56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
          <w:bCs/>
          <w:sz w:val="32"/>
          <w:szCs w:val="32"/>
        </w:rPr>
        <w:t>（三）协同机制的效能不足</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知识产权保护是一项系统性工程，需要检察机关、行政机关、社会组织等多方主体的协同配合与联动发力。然而，当前知识产权检察公益诉讼在职能协同方面仍存在明显的机制短板，难以形成保护合力。</w:t>
      </w:r>
    </w:p>
    <w:p>
      <w:pPr>
        <w:pStyle w:val="4"/>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 检察与行政执法的职能交叉与协作障碍</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知识产权公益诉讼中，检察机关既可以通过制发检察建议的方式督促行政机关依法履行监管职责，也可以在行政机关不依法履职或履职不到位时，直接提起行政公益诉讼，同时还可针对侵害公共利益的知识产权违法行为提起民事公益诉讼。但在与知识产权行政执法部门（如市场监管部门、知识产权局等）的协作过程中，存在权责边界模糊、信息共享机制不畅、程序衔接不顺等突出问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例如，在商标恶意注册、专利无效宣告等案件中，检察机关可依据职权建议知识产权行政主管部门依法行使行政职权，对相关违法行为进行处理。但实践中，若行政机关拒绝纠正违法行为或怠于履行监管职责，检察机关是否应当直接提起行政公益诉讼，不同地区、不同部门的做法存在差异，缺乏统一的操作规范。此外，行政执法与司法保护在执法标准、程序要求、时限规定等方面存在差异，容易导致执法司法资源的重复投入，或因标准不统一出现保护漏洞，影响知识产权保护的整体效能。</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跨区域协作机制的不健全也是制约协同效能的重要因素。知识产权侵权行为往往具有跨地域特征，如网络盗版、连锁式假冒侵权等，此类行为的影响范围通常超出单一行政区划，仅依靠某一地区检察机关的力量，难以独立完成证据搜集、侵权行为制止与损失核定等工作。尽管部分地区检察机关尝试建立跨区域协作机制，但尚未形成制度化、常态化的跨区域办案平台，协作的主动性、及时性与有效性均有待提升，难以凝聚起强有力的跨区域保护合力。</w:t>
      </w:r>
    </w:p>
    <w:p>
      <w:pPr>
        <w:pStyle w:val="4"/>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社会组织参与机制不健全</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社会组织在公益诉讼中具有贴近市场主体、专业优势突出、反应更为敏捷等独特优势，能够作为检察机关的有效补充，共同推动公共利益保护。然而，在知识产权领域，具备公益诉讼主体资格的社会组织数量相对有限，且这些组织多集中于消费者权益保护、环境保护等传统公益领域，专门从事知识产权保护的社会组织较为匮乏。</w:t>
      </w:r>
      <w:r>
        <w:rPr>
          <w:rFonts w:hint="default" w:ascii="Times New Roman" w:hAnsi="Times New Roman" w:eastAsia="仿宋_GB2312" w:cs="Times New Roman"/>
          <w:sz w:val="32"/>
          <w:szCs w:val="32"/>
          <w:lang w:eastAsia="zh-CN"/>
        </w:rPr>
        <w:t>《中华人民共和国民事诉讼法》</w:t>
      </w:r>
      <w:r>
        <w:rPr>
          <w:rFonts w:hint="default" w:ascii="Times New Roman" w:hAnsi="Times New Roman" w:eastAsia="仿宋_GB2312" w:cs="Times New Roman"/>
          <w:sz w:val="32"/>
          <w:szCs w:val="32"/>
        </w:rPr>
        <w:t>第五十八条规定，法律规定的机关和有关组织可以就污染环境、侵害众多消费者权益等损害社会公共利益的行为提起民事公益诉讼。但知识产权领域哪些组织符合“有关组织”的认定标准、具备提起公益诉讼的主体资格，目前尚无明确的法律依据与操作规范。因此，在实践中，知识产权公益诉讼案件的办理多以检察机关直接起诉或支持起诉为主，社会组织的参与度较低，其在知识产权保护中的积极作用难以充分发挥。</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此外，社会组织在调查取证能力、诉讼经验积累以及资金支持保障等方面存在明显不足，尤其是在面对技术复杂、案情重大的知识产权案件时，往往因能力有限而难以有效参与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同时，检察机关与社会组织之间缺乏常态化的线索移交、信息共享与业务协作机制，进一步限制了社会组织在知识产权公益诉讼中的参与效能，不利于形成多元共治的知识产权保护格局。</w:t>
      </w:r>
    </w:p>
    <w:p>
      <w:pPr>
        <w:pStyle w:val="2"/>
        <w:pageBreakBefore w:val="0"/>
        <w:widowControl w:val="0"/>
        <w:kinsoku/>
        <w:wordWrap/>
        <w:overflowPunct/>
        <w:topLinePunct w:val="0"/>
        <w:autoSpaceDE/>
        <w:autoSpaceDN/>
        <w:bidi w:val="0"/>
        <w:adjustRightInd/>
        <w:snapToGrid/>
        <w:spacing w:line="570" w:lineRule="exact"/>
        <w:ind w:left="0" w:leftChars="0" w:firstLine="600"/>
        <w:textAlignment w:val="auto"/>
        <w:rPr>
          <w:rFonts w:hint="eastAsia" w:ascii="黑体" w:hAnsi="黑体" w:eastAsia="黑体" w:cs="黑体"/>
          <w:sz w:val="32"/>
          <w:szCs w:val="32"/>
        </w:rPr>
      </w:pPr>
      <w:r>
        <w:rPr>
          <w:rFonts w:hint="eastAsia" w:ascii="黑体" w:hAnsi="黑体" w:eastAsia="黑体" w:cs="黑体"/>
          <w:sz w:val="32"/>
          <w:szCs w:val="32"/>
        </w:rPr>
        <w:t>三、知识产权检察公益诉讼的化解路径</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检察公益诉讼作为一项新兴司法实践，在应对公共利益受损类知识产权纠纷中展现出独特价值，但其运行仍面临诸多制度与实践障碍。为化解前述制度运行困境，推动检察公益诉讼在知识产权保护中发挥更大的作用，应从理念引领、规则构建与机制协同等三方面系统设计化解路径。</w:t>
      </w:r>
    </w:p>
    <w:p>
      <w:pPr>
        <w:pStyle w:val="3"/>
        <w:pageBreakBefore w:val="0"/>
        <w:widowControl w:val="0"/>
        <w:kinsoku/>
        <w:wordWrap/>
        <w:overflowPunct/>
        <w:topLinePunct w:val="0"/>
        <w:autoSpaceDE/>
        <w:autoSpaceDN/>
        <w:bidi w:val="0"/>
        <w:adjustRightInd/>
        <w:snapToGrid/>
        <w:spacing w:line="570" w:lineRule="exact"/>
        <w:ind w:left="0" w:leftChars="0" w:firstLine="56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（一）理念革新下的受案范围划定</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检察公益诉讼作为一项新兴的司法机制，在应对侵害公共利益的重大知识产权纠纷中展现出独特价值，但其制度构建仍面临诸多理论与实践困境。为推动该制度走向成熟与定型，亟需从理念革新与规则完善两个维度进行系统性建构，其中受案范围的科学划定作为基础性环节，直接关系到检察权介入的合理性与有效性。</w:t>
      </w:r>
    </w:p>
    <w:p>
      <w:pPr>
        <w:keepNext/>
        <w:keepLines/>
        <w:pageBreakBefore w:val="0"/>
        <w:widowControl w:val="0"/>
        <w:kinsoku/>
        <w:wordWrap/>
        <w:overflowPunct/>
        <w:topLinePunct w:val="0"/>
        <w:autoSpaceDE/>
        <w:autoSpaceDN/>
        <w:bidi w:val="0"/>
        <w:adjustRightInd/>
        <w:snapToGrid/>
        <w:spacing w:line="570" w:lineRule="exact"/>
        <w:ind w:left="0" w:leftChars="0" w:firstLine="480"/>
        <w:textAlignment w:val="auto"/>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 有限公益诉讼与预防性治理理念</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理念是行动的先导。准确把握知识产权检察公益诉讼的制度定位与功能边界，离不开科学的指导理念。当前实践中出现的公益范围泛化或限缩、检察权介入不当等问题，很大程度上源于理念认识的模糊。为此，应当确立“有限公益诉讼”与“预防性治理”相结合的指导理念。“有限公益诉讼”原则要求检察机关恪守谦抑性，其介入应以维护重大公共利益为目的，且仅在私力救济、行政执法等其他救济渠道失灵或效果不彰时发挥补充性作用。这一理念既是对知识产权私权属性的应有尊重，避免公权力过度干预市场秩序与创新活动，也是基于司法资源有限性的现实考量，确保检察力量集中于真正关涉公共利益的重大案件。预防性治理理念则强调检察机关不应仅局限于对已发生损害的救济，更应关注对重大公益风险的防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技术迭代加速、侵权行为扩散性增强的背景下，某些知识产权滥用行为如利用算法实施平台垄断、大规模数据盗用等，一旦发生便可能造成不可逆的公共利益损害。因此，在存在明确、紧迫的重大风险时，检察机关需要通过创新性的司法介入方式，实现从事后救济向事前预防的功能拓展。</w:t>
      </w:r>
    </w:p>
    <w:p>
      <w:pPr>
        <w:keepNext/>
        <w:keepLines/>
        <w:pageBreakBefore w:val="0"/>
        <w:widowControl w:val="0"/>
        <w:kinsoku/>
        <w:wordWrap/>
        <w:overflowPunct/>
        <w:topLinePunct w:val="0"/>
        <w:autoSpaceDE/>
        <w:autoSpaceDN/>
        <w:bidi w:val="0"/>
        <w:adjustRightInd/>
        <w:snapToGrid/>
        <w:spacing w:line="570" w:lineRule="exact"/>
        <w:ind w:left="0" w:leftChars="0" w:firstLine="480"/>
        <w:textAlignment w:val="auto"/>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 明确受案范围</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科学理念的指导下，需要进一步明确知识产权检察公益诉讼的受案范围，这是平衡公益保护与私权自治的关键。建议采用“负面清单+典型场景列举”的规范模式，既保持制度的开放性，又增强实践可操作性。负面清单明确排除纯粹私权纠纷、可通过常规民事诉讼或行政执法有效解决的案件，以及尚未达到重大公益损害标准或风险的行为，从反向划定检察权介入的禁区。典型场景列举则通过正面引导，为司法实践提供明确参照。在判断个案是否应纳入检察公益诉讼范围时，可构建一个动态评估机制，重点考量以下四个关键要素：一是主体广泛性，即侵权行为是否影响不特定多数消费者、使用者或竞争者；二是损害危重性，即行为是否对公共健康、国家安全、经济秩序、文化传承等核心利益构成严重威胁或已造成重大实质损害；三是救济替代必要性，即是否存在适格主体且其有意愿、有能力提起诉讼，或行政机关是否已有效介入；四是社会成本效益，即启动公益诉讼的预期社会收益是否显著高于其耗费的司法与社会成本</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通过这四个维度的综合评估，可以有效区分真正需要检察公益诉讼介入的重大公益案件与一般知识产权纠纷。</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上述理念与标准，当前可将以下几类典型场景优先纳入检察公益诉讼的受案范围：数字平台滥用市场支配地位实施的知识产权垄断行为，这类行为往往涉及大型科技企业利用数据、算法等技术手段排除限制竞争，侵害消费者利益和创新环境；恶意抢注商标、囤积专利等滥用知识产权行为，此类行为严重扰乱市场秩序，浪费行政资源，损害公平竞争；侵犯地理标志、非物质文化遗产等涉及群体权益和文化传承的行为，这类权益通常缺乏明确的维权主体，需要公权力介入保护；大规模制售假冒伪劣商品危及公共健康与安全的行为，此类行为直接关系人民群众生命健康，具有重大公益属性；利用人工智能、大数据等新技术实施的大规模、隐蔽性知识产权侵权且扩散风险高的行为，这类新型侵权行为传统救济方式难以有效应对，需要检察公益诉讼发挥其预防和制止功能。</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理念引导与标准明确的双重机制，既能够防止检察权过度扩张干预私权领域，又能确保重大公共利益得到及时有效保护，为知识产权检察公益诉讼制度的健康发展奠定坚实基础。这种受案范围的科学划定，不仅有助于优化司法资源配置，提高诉讼效率，更能促进知识产权领域公益与私益的平衡保护，最终服务于创新驱动发展战略和国家治理体系现代化的大局。</w:t>
      </w:r>
    </w:p>
    <w:p>
      <w:pPr>
        <w:pStyle w:val="3"/>
        <w:pageBreakBefore w:val="0"/>
        <w:widowControl w:val="0"/>
        <w:kinsoku/>
        <w:wordWrap/>
        <w:overflowPunct/>
        <w:topLinePunct w:val="0"/>
        <w:autoSpaceDE/>
        <w:autoSpaceDN/>
        <w:bidi w:val="0"/>
        <w:adjustRightInd/>
        <w:snapToGrid/>
        <w:spacing w:line="570" w:lineRule="exact"/>
        <w:ind w:left="0" w:leftChars="0" w:firstLine="56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（二）完善优化诉讼规则</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检察公益诉讼制度的有效运行，不仅需要明确的受案范围指引，更需要一套科学完备的诉讼规则体系作为支撑。当前实践中暴露出的调查取证难、诉讼请求设置不合理、举证责任分配不科学等问题，严重制约了检察公益诉讼功能的发挥。因此，亟需从调查取证权强化、诉讼请求科学化、举证责任合理化三个维度完善诉讼规则，为知识产权检察公益诉讼提供程序保障。</w:t>
      </w:r>
    </w:p>
    <w:p>
      <w:pPr>
        <w:keepNext/>
        <w:keepLines/>
        <w:pageBreakBefore w:val="0"/>
        <w:widowControl w:val="0"/>
        <w:kinsoku/>
        <w:wordWrap/>
        <w:overflowPunct/>
        <w:topLinePunct w:val="0"/>
        <w:autoSpaceDE/>
        <w:autoSpaceDN/>
        <w:bidi w:val="0"/>
        <w:adjustRightInd/>
        <w:snapToGrid/>
        <w:spacing w:line="570" w:lineRule="exact"/>
        <w:ind w:left="0" w:leftChars="0" w:firstLine="480"/>
        <w:textAlignment w:val="auto"/>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 强化调查取证权</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调查取证难是制约知识产权检察公益诉讼实效的突出瓶颈。知识产权案件证据具有技术性强、隐蔽性高、易灭失等特点，而现行规定下检察机关的调查核实权缺乏强制力保障。根据《人民检察院公益诉讼办案规则》，检察机关在调查过程中不得采取限制人身自由或查封、扣押、冻结财产等强制性措施。这一限制在面对大型企业、跨境侵权、网络盗版等复杂案件时，往往导致取证困难、证据链不完整等问题，严重影响诉讼效果。为解决这一问题，首先需要通过立法或司法解释明确赋予检察机关在公益诉讼中必要的强制调查取证权。具体而言，应当授予检察机关以下权限：一是进入相关场所进行检查的权力；二是询问当事人及证人的权力；三是查阅复制有关文件资料的权力；四是申请证据保全的权力。同时，应当规定有关单位和个人无正当理由拒不配合调查的法律后果，如承担妨害诉讼的责任，增强调查权的刚性约束</w:t>
      </w:r>
      <w:r>
        <w:rPr>
          <w:rFonts w:hint="default" w:ascii="Times New Roman" w:hAnsi="Times New Roman" w:eastAsia="仿宋_GB2312" w:cs="Times New Roman"/>
          <w:sz w:val="32"/>
          <w:szCs w:val="32"/>
          <w:lang w:eastAsia="zh-CN"/>
        </w:rPr>
        <w:t>。</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数字经济的时代背景下，还应特别注重电子数据的取证规则完善。建议建立行政执法与司法保护之间的证据转换机制，明确行政机关在执法过程中收集的证据在检察公益诉讼中的证据资格和证明力认定标准，避免重复取证，提高诉讼效率。</w:t>
      </w:r>
    </w:p>
    <w:p>
      <w:pPr>
        <w:keepNext/>
        <w:keepLines/>
        <w:pageBreakBefore w:val="0"/>
        <w:widowControl w:val="0"/>
        <w:kinsoku/>
        <w:wordWrap/>
        <w:overflowPunct/>
        <w:topLinePunct w:val="0"/>
        <w:autoSpaceDE/>
        <w:autoSpaceDN/>
        <w:bidi w:val="0"/>
        <w:adjustRightInd/>
        <w:snapToGrid/>
        <w:spacing w:line="570" w:lineRule="exact"/>
        <w:ind w:left="0" w:leftChars="0" w:firstLine="480"/>
        <w:textAlignment w:val="auto"/>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 科学设定诉讼请求</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诉讼请求的设置直接关系到检察公益诉讼的救济效果和制度功能的实现。当前实践中存在诉讼请求类型单一、预防性功能不足、赔偿性请求适用标准不统一等问题，亟需建立科学合理的诉讼请求体系。</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察机关提出的诉讼请求应当兼具救济与预防功能，并符合比例原则。具体而言，知识产权民事检察公益诉讼请求体系应当基本涵盖民事诉讼的请求体系，可根据具体情形提起预防性请求、禁止性请求、恢复性请求、赔偿性请求等等。值得关注的是，惩罚性赔偿的适用需要确立明确的适用标准和计算方法。惩罚性赔偿适用于主观恶意明显、情节恶劣的侵权行为，但在确定赔偿数额时应当遵循比例原则，综合考虑侵权人的主观恶意、侵权行为的持续时间、影响范围、获利情况以及侵权人的经济状况等因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议采用“基数+倍数”的计算模式，以侵权人的违法所得或被侵权人的实际损失为基数，根据侵权情节严重程度确定1-5倍的惩罚性赔偿倍数。惩罚性赔偿金的归属和管理也需要专门规定，建议纳入公益基金统一管理，用于公共利益修复和知识产权保护事业。</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涉及新技术、新业态的案件中，诉讼请求的设置需要谨慎评估可能产生的行业影响。检察机关在提出诉讼请求前，应当进行充分的社会效果评估，必要时可以召开专家论证会，听取行业代表和专业技术人员的意见，防止因诉讼请求不当而抑制创新活力。</w:t>
      </w:r>
    </w:p>
    <w:p>
      <w:pPr>
        <w:keepNext/>
        <w:keepLines/>
        <w:pageBreakBefore w:val="0"/>
        <w:widowControl w:val="0"/>
        <w:kinsoku/>
        <w:wordWrap/>
        <w:overflowPunct/>
        <w:topLinePunct w:val="0"/>
        <w:autoSpaceDE/>
        <w:autoSpaceDN/>
        <w:bidi w:val="0"/>
        <w:adjustRightInd/>
        <w:snapToGrid/>
        <w:spacing w:line="570" w:lineRule="exact"/>
        <w:ind w:left="0" w:leftChars="0" w:firstLine="480"/>
        <w:textAlignment w:val="auto"/>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3. 合理分配举证责任</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知识产权检察公益诉讼中的举证责任分配，应当充分考虑知识产权案件的专业性、复杂性特点，以及双方当事人举证能力的差异，建立分类施策的举证责任分配体系。</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民事公益诉讼中，应当根据案件类型实行差异化的举证责任分配规则。对于滥用知识产权（如垄断行为）的案件，可适当降低检察机关的证明难度，在证明存在滥用行为及公益受损后果后，由被告就其行为不具有排除限制竞争效果等抗辩事由承担举证责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于侵害著作权、专利权等同时损害公益的案件，可沿用“侵权行为-损害结果-因果关系”的证明结构，但可根据案情适当减轻检察机关的证明负担。特别是在证据偏在的情况下，可以适用举证责任倒置或降低证明标准。</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行政公益诉讼中，则应继续适用行政诉讼的举证责任倒置规则，由行政机关对其行政行为的合法性承担举证责任。但同时应当注意到，知识产权行政公益诉讼往往涉及专业技术判断，行政机关在作出行政行为时通常基于专业评估和判断。因此，在审查行政机关的举证时，应当尊重行政机关的专业判断权，采用适当的审查标准，既不能完全放任，也不应过度干预。</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外，应当建立健全证据保全制度，特别是针对电子数据等易灭失证据。建议规定检察机关在紧急情况下可申请法院采取诉前证据保全措施，防止证据流失。同时，探索建立知识产权证据公示平台，推动电子数据存证、固证新技术的应用，提高举证质效。</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上述三个方面的规则完善，构建起一套符合知识产权检察公益诉讼特点的诉讼规则体系，既能够保障诉讼程序的公正高效，又能够充分发挥检察公益诉讼的制度功能，为知识产权领域的公共利益提供更加有力的司法保障。</w:t>
      </w:r>
    </w:p>
    <w:p>
      <w:pPr>
        <w:keepNext/>
        <w:keepLines/>
        <w:pageBreakBefore w:val="0"/>
        <w:widowControl w:val="0"/>
        <w:kinsoku/>
        <w:wordWrap/>
        <w:overflowPunct/>
        <w:topLinePunct w:val="0"/>
        <w:autoSpaceDE/>
        <w:autoSpaceDN/>
        <w:bidi w:val="0"/>
        <w:adjustRightInd/>
        <w:snapToGrid/>
        <w:spacing w:line="570" w:lineRule="exact"/>
        <w:ind w:left="0" w:leftChars="0" w:firstLine="560"/>
        <w:textAlignment w:val="auto"/>
        <w:outlineLvl w:val="1"/>
        <w:rPr>
          <w:rFonts w:hint="default" w:ascii="Times New Roman" w:hAnsi="Times New Roman" w:eastAsia="仿宋_GB2312" w:cs="Times New Roman"/>
          <w:b/>
          <w:bCs w:val="0"/>
          <w:sz w:val="32"/>
          <w:szCs w:val="32"/>
        </w:rPr>
      </w:pPr>
      <w:r>
        <w:rPr>
          <w:rFonts w:hint="default" w:ascii="Times New Roman" w:hAnsi="Times New Roman" w:eastAsia="仿宋_GB2312" w:cs="Times New Roman"/>
          <w:b/>
          <w:bCs w:val="0"/>
          <w:sz w:val="32"/>
          <w:szCs w:val="32"/>
        </w:rPr>
        <w:t>（三）完善协同机制</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检察公益诉讼作为一项新兴的司法机制，其有效运行不仅依赖于检察机关自身的职能发挥，更需依托于系统化、协同化的制度保障与程序创新。在当前知识产权保护与反垄断执法深度融合的背景下，检察机关应积极探索符合知识产权特点的公益诉讼实施路径，通过强化部门协作、优化介入模式，提升公益诉讼的实效性与规范性。</w:t>
      </w:r>
    </w:p>
    <w:p>
      <w:pPr>
        <w:pStyle w:val="4"/>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 加强部门间协作互通机制建设</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案件具有技术性强、跨地域性突出、证据专业要求高等特点，单一机关难以独立完成从线索发现到调查取证的全程工作。检察机关作为公益诉讼主体，虽具备法律监督与调查权能，但在专业技术、行业信息与执法资源方面仍存在明显短板。因此，构建跨部门、跨层级的协作机制，成为提升知识产权检察公益诉讼效能的关键。</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首先，应建立健全检察机关与反垄断行政执法机关之间的常态化信息共享与案件移送机制。国家反垄断局及地方市场监管部门在反垄断调查中掌握大量行业数据、企业行为证据和专业鉴定意见，这些信息对检察机关判断是否构成垄断行为、是否损害公共利益具有重要参考价值。例如，在查处互联网平台滥用市场支配地位案件时，市场监管部门的前期调查数据可为检察机关提供关键证据支持。因此，有必要通过立法或联合发文形式，明确行政机关在行政执法中发现的公益诉讼线索应及时移送检察机关，并建立电子化信息共享平台，实现数据的实时对接与高效利用。</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次，应推动构建跨区域知识产权检察公益诉讼协作机制。知识产权侵权行为往往具有跨地域、网络化的特征，如“百度文库”滥用公有领域作品、“视觉中国”违规收费等案件，其影响范围远超单一行政区划。检察机关可借鉴生态环境公益诉讼中的“流域协作”模式，依托长三角、京津冀等区域一体化平台，建立线索互移、委托调查、协同取证、联合办案等机制，形成跨区域司法保护合力</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例如，上海市检察机关在办理地理标志保护案件时，可与江浙皖等地检察机关建立协作关系，共同打击跨区域侵权行为。</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再次，应加强检察机关与行业协会、科研院所、专业技术机构的合作。知识产权案件涉及专利、软件、数据等专业领域，检察机关在技术事实认定、损害评估等方面往往力不从心。可通过建立专家咨询库、委托第三方鉴定、联合开展课题研究等方式，提升办案的专业性与科学性。例如，在处理“专利流氓”案件时，检察机关可邀请知识产权学者、专利审查员等参与论证，明确专利主张的合理边界，避免滥用诉权。</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最后，应完善检察机关与审判机关、公安机关的衔接机制。知识产权公益诉讼最终需通过司法程序实现救济，检察机关应与法院就案件受理标准、证据规则、责任承担方式等达成共识，避免因程序障碍影响诉讼效果。同时，对于涉嫌犯罪的知识产权侵权行为，检察机关应及时将线索移送公安机关，并可提前介入引导侦查，实现刑事追诉与公益救济的有机衔接。</w:t>
      </w:r>
    </w:p>
    <w:p>
      <w:pPr>
        <w:pStyle w:val="4"/>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2.“检察建议+支持起诉”分层介入模式</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检察机关在知识产权公益诉讼中的介入应遵循必要性、适度性和效率性原则，避免公权力过度干预私权领域。基于这一理念，构建“检察建议+支持起诉”的分层介入模式，既能充分发挥检察机关的监督职能，又能尊重市场主体和行政执法的自主性</w:t>
      </w:r>
      <w:r>
        <w:rPr>
          <w:rFonts w:hint="default" w:ascii="Times New Roman" w:hAnsi="Times New Roman" w:eastAsia="仿宋_GB2312" w:cs="Times New Roman"/>
          <w:sz w:val="32"/>
          <w:szCs w:val="32"/>
          <w:lang w:eastAsia="zh-CN"/>
        </w:rPr>
        <w:t>。</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第一层级是诉前检察建议的优先适用。检察建议是检察机关在诉前阶段督促行政机关依法履职的重要手段，具有程序简便、效果直接、成本低廉等优势。在知识产权领域，检察机关可通过检察建议方式，要求市场监管、知识产权、版权等部门对滥用知识产权、损害公共利益的行为进行调查处理。例如，对于互联网平台滥用公有领域作品收费的行为，检察机关可建议版权行政管理部门责令其停止侵权并退还违法所得；对于恶意注册商标损害公共利益的，可建议知识产权行政主管部门宣告该商标无效。  </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二层级是支持起诉的补充介入。对于行政机关未能有效履职、或者侵权行为直接侵害不特定多数人利益且无其他适格主体提起诉讼的案件，检察机关可依法支持起诉。支持起诉不同于直接提起诉讼，而是通过提供法律咨询、协助调查取证、提交支持起诉意见书等方式，帮助适格主体如消费者协会、行业组织、特定权利人等维护公共利益。在知识产权领域，支持起诉主要适用于以下情形：一是侵权行为涉及众多分散的消费者，个体维权困难，如“高通税”类垄断行为导致消费者负担加重；二是专业性较强的案件，如标准必要专利滥用、数据垄断等，需要检察机关提供专业支持；三是涉及公共利益与私益交叉的案件，如地理标志集体商标侵权案件，检察机关可支持行业协会提起诉讼。支持起诉应避免替代当事人行使诉权，而是通过补充性介入，增强弱势一方的诉讼能力，实现公益与私益的平衡保护。</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第三层级才是直接提起检察公益诉讼。在无其他适格主体、侵权行为危害重大、行政执法完全失灵等特殊情况下，检察机关可依法直接提起公益诉讼。直接提起诉讼应严格限定条件，避免检察权过度扩张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例如，对于外国企业依据其政府制裁令拒绝向中国企业许可关键专利、损害国家产业安全的行为，检察机关可代表国家提起公益诉讼，要求其停止侵害并赔偿损失。直接提起诉讼的案件应具备明确的公益属性、严重的损害后果以及无可替代的救济必要性。检察机关在诉讼中应充分发挥举证优势，借助行政机关的专业意见和证据材料，提升诉讼成功率。同时，可通过提出停止侵害、排除妨碍、惩罚性赔偿等诉讼请求，从根本上遏制垄断行为，恢复市场竞争秩序。</w:t>
      </w:r>
    </w:p>
    <w:p>
      <w:pPr>
        <w:pStyle w:val="2"/>
        <w:pageBreakBefore w:val="0"/>
        <w:widowControl w:val="0"/>
        <w:kinsoku/>
        <w:wordWrap/>
        <w:overflowPunct/>
        <w:topLinePunct w:val="0"/>
        <w:autoSpaceDE/>
        <w:autoSpaceDN/>
        <w:bidi w:val="0"/>
        <w:adjustRightInd/>
        <w:snapToGrid/>
        <w:spacing w:line="570" w:lineRule="exact"/>
        <w:ind w:left="0" w:leftChars="0" w:firstLine="600"/>
        <w:textAlignment w:val="auto"/>
        <w:rPr>
          <w:rFonts w:hint="eastAsia" w:ascii="黑体" w:hAnsi="黑体" w:eastAsia="黑体" w:cs="黑体"/>
          <w:sz w:val="32"/>
          <w:szCs w:val="32"/>
        </w:rPr>
      </w:pPr>
      <w:r>
        <w:rPr>
          <w:rFonts w:hint="eastAsia" w:ascii="黑体" w:hAnsi="黑体" w:eastAsia="黑体" w:cs="黑体"/>
          <w:sz w:val="32"/>
          <w:szCs w:val="32"/>
        </w:rPr>
        <w:t>四、结语</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检察公益诉讼并非对传统私权救济模式的简单替代，而是在知识产权保护领域引入的一项重大司法创新，其核心价值在于弥补现有规制体系的不足，为分散的、重大的公共利益提供有效的司法救济渠道，从而实现激励创新与维护公益的双重目标。实践表明，该制度仍面临多重现实约束。公共利益内涵的模糊性导致启动标准不一，立法供给的缺失使得实践探索缺乏稳固的授权基础，而调查取证的乏力与跨部门协作的梗阻则直接削弱了制度的实际效能。</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面对这些困境，零敲碎打的修补难以从根本上解决问题，必须进行系统性的建构与革新。首先，在理念层面确立“有限公益</w:t>
      </w:r>
      <w:r>
        <w:rPr>
          <w:rFonts w:hint="default" w:ascii="Times New Roman" w:hAnsi="Times New Roman" w:eastAsia="仿宋_GB2312" w:cs="Times New Roman"/>
          <w:sz w:val="32"/>
          <w:szCs w:val="32"/>
          <w:lang w:val="en-US" w:eastAsia="zh-CN"/>
        </w:rPr>
        <w:t>诉讼</w:t>
      </w:r>
      <w:r>
        <w:rPr>
          <w:rFonts w:hint="default" w:ascii="Times New Roman" w:hAnsi="Times New Roman" w:eastAsia="仿宋_GB2312" w:cs="Times New Roman"/>
          <w:sz w:val="32"/>
          <w:szCs w:val="32"/>
        </w:rPr>
        <w:t>”与“预防性治理”原则，为检察权的介入划定清晰的边界，既要积极作为，防止公益损害扩大化，又要保持谦抑，避免过度干预市场与创新活力。其次，在规则层面，当务之急是通过立法或司法解释明确受案范围，并围绕调查取证权的强化、诉讼请求的科学化设置以及举证责任的合理分配构建起一套契合知识产权案件特点的诉讼规则体系，为实践提供稳定且可操作的指引。最后，在机制层面必须着力打破部门壁垒，通过构建常态化的信息共享、线索移送与跨区域协作机制，形成保护合力；同时，优化检察机关的介入模式，推行“检察建议+支持起诉”的分层递进策略，使公益诉讼成为督促行政执法、补充私力救济的有效手段，而非替代一切的首选方案。</w:t>
      </w:r>
    </w:p>
    <w:p>
      <w:pPr>
        <w:pageBreakBefore w:val="0"/>
        <w:widowControl w:val="0"/>
        <w:kinsoku/>
        <w:wordWrap/>
        <w:overflowPunct/>
        <w:topLinePunct w:val="0"/>
        <w:autoSpaceDE/>
        <w:autoSpaceDN/>
        <w:bidi w:val="0"/>
        <w:adjustRightInd/>
        <w:snapToGrid/>
        <w:spacing w:line="570" w:lineRule="exact"/>
        <w:ind w:left="0" w:leftChars="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知识产权检察公益诉讼制度的成熟与发展，必将是一个理论与实践相互促进、不断调适的动态过程。它不仅依赖于法律规范的逐步完善，更需要检察机关提升专业履职能力，并与社会组织、行政机关、审判机关形成高效协同的治理网络。唯有如此，知识产权检察公益诉讼才能真正从一项司法探索走向成熟的制度实践，成为筑牢知识产权法治屏障、服务高质量发展与国家创新战略的一柄利器，最终实现私权与公益保护的平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93449E"/>
    <w:rsid w:val="7B9344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70" w:lineRule="exact"/>
      <w:ind w:firstLine="0" w:firstLineChars="0"/>
      <w:jc w:val="center"/>
      <w:outlineLvl w:val="0"/>
    </w:pPr>
    <w:rPr>
      <w:rFonts w:ascii="方正小标宋简体" w:hAnsi="方正小标宋简体" w:eastAsia="方正小标宋简体" w:cs="Times New Roman"/>
      <w:kern w:val="44"/>
      <w:sz w:val="44"/>
    </w:rPr>
  </w:style>
  <w:style w:type="paragraph" w:styleId="3">
    <w:name w:val="heading 2"/>
    <w:basedOn w:val="1"/>
    <w:next w:val="1"/>
    <w:unhideWhenUsed/>
    <w:qFormat/>
    <w:uiPriority w:val="9"/>
    <w:pPr>
      <w:keepNext/>
      <w:keepLines/>
      <w:outlineLvl w:val="1"/>
    </w:pPr>
    <w:rPr>
      <w:rFonts w:ascii="Arial" w:hAnsi="Arial" w:eastAsia="黑体"/>
      <w:sz w:val="28"/>
    </w:rPr>
  </w:style>
  <w:style w:type="paragraph" w:styleId="4">
    <w:name w:val="heading 3"/>
    <w:basedOn w:val="1"/>
    <w:next w:val="1"/>
    <w:unhideWhenUsed/>
    <w:qFormat/>
    <w:uiPriority w:val="9"/>
    <w:pPr>
      <w:keepNext/>
      <w:keepLines/>
      <w:outlineLvl w:val="2"/>
    </w:pPr>
    <w:rPr>
      <w:rFonts w:eastAsia="黑体"/>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2026-09-21T09:06:00Z</dcterms:created>
  <dc:creator>Administrator</dc:creator>
  <cp:lastModifiedBy>Administrator</cp:lastModifiedBy>
  <dcterms:modified xsi:type="dcterms:W3CDTF">2026-09-21T09:09:05Z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3D0D623399E24D57B28F825CB3686A3F</vt:lpwstr>
  </property>
</Properties>
</file>