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17" w:lineRule="atLeast"/>
        <w:ind w:left="0" w:right="0"/>
        <w:jc w:val="center"/>
        <w:rPr>
          <w:sz w:val="36"/>
          <w:szCs w:val="36"/>
        </w:rPr>
      </w:pPr>
      <w:r>
        <w:rPr>
          <w:i w:val="0"/>
          <w:iCs w:val="0"/>
          <w:caps w:val="0"/>
          <w:color w:val="333333"/>
          <w:spacing w:val="0"/>
          <w:sz w:val="36"/>
          <w:szCs w:val="36"/>
          <w:bdr w:val="none" w:color="auto" w:sz="0" w:space="0"/>
          <w:shd w:val="clear" w:fill="FFFFFF"/>
        </w:rPr>
        <w:t>中华人民共和国公职人员政务处分法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7"/>
          <w:rFonts w:hint="eastAsia" w:ascii="仿宋" w:hAnsi="仿宋" w:eastAsia="仿宋" w:cs="仿宋"/>
          <w:b/>
          <w:bCs/>
          <w:i w:val="0"/>
          <w:iCs w:val="0"/>
          <w:caps w:val="0"/>
          <w:color w:val="000000"/>
          <w:spacing w:val="0"/>
          <w:sz w:val="31"/>
          <w:szCs w:val="31"/>
          <w:bdr w:val="none" w:color="auto" w:sz="0" w:space="0"/>
          <w:shd w:val="clear" w:fill="FFFFFF"/>
        </w:rPr>
        <w:t>（2020年6月20日第十三届全国人民代表大会常务委员会第十九次会议通过）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7"/>
          <w:rFonts w:hint="eastAsia" w:ascii="仿宋" w:hAnsi="仿宋" w:eastAsia="仿宋" w:cs="仿宋"/>
          <w:b/>
          <w:bCs/>
          <w:i w:val="0"/>
          <w:iCs w:val="0"/>
          <w:caps w:val="0"/>
          <w:color w:val="000000"/>
          <w:spacing w:val="0"/>
          <w:sz w:val="31"/>
          <w:szCs w:val="31"/>
          <w:bdr w:val="none" w:color="auto" w:sz="0" w:space="0"/>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第二章　政务处分的种类和适用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第三章　违法行为及其适用的政务处分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第四章　政务处分的程序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第五章　复审、复核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7"/>
          <w:rFonts w:hint="eastAsia" w:ascii="仿宋" w:hAnsi="仿宋" w:eastAsia="仿宋" w:cs="仿宋"/>
          <w:b/>
          <w:bCs/>
          <w:i w:val="0"/>
          <w:iCs w:val="0"/>
          <w:caps w:val="0"/>
          <w:color w:val="000000"/>
          <w:spacing w:val="0"/>
          <w:sz w:val="31"/>
          <w:szCs w:val="31"/>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第一条　为了规范政务处分，加强对所有行使公权力的公职人员的监督，促进公职人员依法履职、秉公用权、廉洁从政从业、坚持道德操守，根据《中华人民共和国监察法》，制定本法。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第二条　本法适用于监察机关对违法的公职人员给予政务处分的活动。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本法第二章、第三章适用于公职人员任免机关、单位对违法的公职人员给予处分。处分的程序、申诉等适用其他法律、行政法规、国务院部门规章和国家有关规定。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本法所称公职人员，是指《中华人民共和国监察法》第十五条规定的人员。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第三条　监察机关应当按照管理权限，加强对公职人员的监督，依法给予违法的公职人员政务处分。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公职人员任免机关、单位应当按照管理权限，加强对公职人员的教育、管理、监督，依法给予违法的公职人员处分。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监察机关发现公职人员任免机关、单位应当给予处分而未给予，或者给予的处分违法、不当的，应当及时提出监察建议。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第四条　给予公职人员政务处分，坚持党管干部原则，集体讨论决定；坚持法律面前一律平等，以事实为根据，以法律为准绳，给予的政务处分与违法行为的性质、情节、危害程度相当；坚持惩戒与教育相结合，宽严相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第五条　给予公职人员政务处分，应当事实清楚、证据确凿、定性准确、处理恰当、程序合法、手续完备。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第六条　公职人员依法履行职责受法律保护，非因法定事由、非经法定程序，不受政务处分。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7"/>
          <w:rFonts w:hint="eastAsia" w:ascii="仿宋" w:hAnsi="仿宋" w:eastAsia="仿宋" w:cs="仿宋"/>
          <w:b/>
          <w:bCs/>
          <w:i w:val="0"/>
          <w:iCs w:val="0"/>
          <w:caps w:val="0"/>
          <w:color w:val="000000"/>
          <w:spacing w:val="0"/>
          <w:sz w:val="31"/>
          <w:szCs w:val="31"/>
          <w:bdr w:val="none" w:color="auto" w:sz="0" w:space="0"/>
          <w:shd w:val="clear" w:fill="FFFFFF"/>
        </w:rPr>
        <w:t>第二章　政务处分的种类和适用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第七条　政务处分的种类为：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（二）记过；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（三）记大过；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（四）降级；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（五）撤职；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（六）开除。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第八条　政务处分的期间为：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（一）警告，六个月；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（二）记过，十二个月；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（三）记大过，十八个月；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（四）降级、撤职，二十四个月。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政务处分决定自作出之日起生效，政务处分期自政务处分决定生效之日起计算。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第九条　公职人员二人以上共同违法，根据各自在违法行为中所起的作用和应当承担的法律责任，分别给予政务处分。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第十条　有关机关、单位、组织集体作出的决定违法或者实施违法行为的，对负有责任的领导人员和直接责任人员中的公职人员依法给予政务处分。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第十一条　公职人员有下列情形之一的，可以从轻或者减轻给予政务处分：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（一）主动交代本人应当受到政务处分的违法行为的；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（二）配合调查，如实说明本人违法事实的；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（三）检举他人违纪违法行为，经查证属实的；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（四）主动采取措施，有效避免、挽回损失或者消除不良影响的；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（五）在共同违法行为中起次要或者辅助作用的；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（六）主动上交或者退赔违法所得的；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（七）法律、法规规定的其他从轻或者减轻情节。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第十二条　公职人员违法行为情节轻微，且具有本法第十一条规定的情形之一的，可以对其进行谈话提醒、批评教育、责令检查或者予以诫勉，免予或者不予政务处分。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公职人员因不明真相被裹挟或者被胁迫参与违法活动，经批评教育后确有悔改表现的，可以减轻、免予或者不予政务处分。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第十三条　公职人员有下列情形之一的，应当从重给予政务处分：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（一）在政务处分期内再次故意违法，应当受到政务处分的；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（二）阻止他人检举、提供证据的；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（三）串供或者伪造、隐匿、毁灭证据的；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（四）包庇同案人员的；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（五）胁迫、唆使他人实施违法行为的；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（六）拒不上交或者退赔违法所得的；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（七）法律、法规规定的其他从重情节。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第十四条　公职人员犯罪，有下列情形之一的，予以开除：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（一）因故意犯罪被判处管制、拘役或者有期徒刑以上刑罚（含宣告缓刑）的；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（二）因过失犯罪被判处有期徒刑，刑期超过三年的；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（三）因犯罪被单处或者并处剥夺政治权利的。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因过失犯罪被判处管制、拘役或者三年以下有期徒刑的，一般应当予以开除；案件情况特殊，予以撤职更为适当的，可以不予开除，但是应当报请上一级机关批准。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公职人员因犯罪被单处罚金，或者犯罪情节轻微，人民检察院依法作出不起诉决定或者人民法院依法免予刑事处罚的，予以撤职；造成不良影响的，予以开除。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第十六条　对公职人员的同一违法行为，监察机关和公职人员任免机关、单位不得重复给予政务处分和处分。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第十七条　公职人员有违法行为，有关机关依照规定给予组织处理的，监察机关可以同时给予政务处分。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第十八条　担任领导职务的公职人员有违法行为，被罢免、撤销、免去或者辞去领导职务的，监察机关可以同时给予政务处分。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第二十一条　国有企业管理人员在政务处分期内，不得晋升职务、岗位等级和职称；其中，被记过、记大过、降级、撤职的，不得晋升薪酬待遇等级。被撤职的，降低职务或者岗位等级，同时降低薪酬待遇。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第二十二条　基层群众性自治组织中从事管理的人员有违法行为的，监察机关可以予以警告、记过、记大过。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基层群众性自治组织中从事管理的人员受到政务处分的，应当由县级或者乡镇人民政府根据具体情况减发或者扣发补贴、奖金。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第二十三条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《中华人民共和国监察法》第十五条第二项规定的人员，未担任公务员、参照《中华人民共和国公务员法》管理的人员、事业单位工作人员或者国有企业人员职务的，对其违法行为依照前款规定处理。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第二十四条　公职人员被开除，或者依照本法第二十三条规定，受到解除人事关系或者劳动关系处理的，不得录用为公务员以及参照《中华人民共和国公务员法》管理的人员。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公职人员因违法行为获得的职务、职级、衔级、级别、岗位和职员等级、职称、待遇、资格、学历、学位、荣誉、奖励等其他利益，监察机关应当建议有关机关、单位、组织按规定予以纠正。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第二十六条　公职人员被开除的，自政务处分决定生效之日起，应当解除其与所在机关、单位的人事关系或者劳动关系。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已经离职或者死亡的公职人员在履职期间有违法行为的，依照前款规定处理。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7"/>
          <w:rFonts w:hint="eastAsia" w:ascii="仿宋" w:hAnsi="仿宋" w:eastAsia="仿宋" w:cs="仿宋"/>
          <w:b/>
          <w:bCs/>
          <w:i w:val="0"/>
          <w:iCs w:val="0"/>
          <w:caps w:val="0"/>
          <w:color w:val="000000"/>
          <w:spacing w:val="0"/>
          <w:sz w:val="31"/>
          <w:szCs w:val="31"/>
          <w:bdr w:val="none" w:color="auto" w:sz="0" w:space="0"/>
          <w:shd w:val="clear" w:fill="FFFFFF"/>
        </w:rPr>
        <w:t>第三章　违法行为及其适用的政务处分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第二十八条　有下列行为之一的，予以记过或者记大过；情节较重的，予以降级或者撤职；情节严重的，予以开除：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（一）散布有损宪法权威、中国共产党领导和国家声誉的言论的；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（二）参加旨在反对宪法、中国共产党领导和国家的集会、游行、示威等活动的；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（三）拒不执行或者变相不执行中国共产党和国家的路线方针政策、重大决策部署的；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（四）参加非法组织、非法活动的；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（五）挑拨、破坏民族关系，或者参加民族分裂活动的；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（六）利用宗教活动破坏民族团结和社会稳定的；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（七）在对外交往中损害国家荣誉和利益的。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有前款第二项、第四项、第五项和第六项行为之一的，对策划者、组织者和骨干分子，予以开除。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公开发表反对宪法确立的国家指导思想，反对中国共产党领导，反对社会主义制度，反对改革开放的文章、演说、宣言、声明等的，予以开除。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第二十九条　不按照规定请示、报告重大事项，情节较重的，予以警告、记过或者记大过；情节严重的，予以降级或者撤职。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违反个人有关事项报告规定，隐瞒不报，情节较重的，予以警告、记过或者记大过。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篡改、伪造本人档案资料的，予以记过或者记大过；情节严重的，予以降级或者撤职。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第三十条　有下列行为之一的，予以警告、记过或者记大过；情节严重的，予以降级或者撤职：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（一）违反民主集中制原则，个人或者少数人决定重大事项，或者拒不执行、擅自改变集体作出的重大决定的；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（二）拒不执行或者变相不执行、拖延执行上级依法作出的决定、命令的。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第三十一条　违反规定出境或者办理因私出境证件的，予以记过或者记大过；情节严重的，予以降级或者撤职。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违反规定取得外国国籍或者获取境外永久居留资格、长期居留许可的，予以撤职或者开除。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第三十二条　有下列行为之一的，予以警告、记过或者记大过；情节较重的，予以降级或者撤职；情节严重的，予以开除：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（一）在选拔任用、录用、聘用、考核、晋升、评选等干部人事工作中违反有关规定的；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（二）弄虚作假，骗取职务、职级、衔级、级别、岗位和职员等级、职称、待遇、资格、学历、学位、荣誉、奖励或者其他利益的；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（三）对依法行使批评、申诉、控告、检举等权利的行为进行压制或者打击报复的；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（四）诬告陷害，意图使他人受到名誉损害或者责任追究等不良影响的；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（五）以暴力、威胁、贿赂、欺骗等手段破坏选举的。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第三十三条　有下列行为之一的，予以警告、记过或者记大过；情节较重的，予以降级或者撤职；情节严重的，予以开除：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（一）贪污贿赂的；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（二）利用职权或者职务上的影响为本人或者他人谋取私利的；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（三）纵容、默许特定关系人利用本人职权或者职务上的影响谋取私利的。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拒不按照规定纠正特定关系人违规任职、兼职或者从事经营活动，且不服从职务调整的，予以撤职。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第三十四条　收受可能影响公正行使公权力的礼品、礼金、有价证券等财物的，予以警告、记过或者记大过；情节较重的，予以降级或者撤职；情节严重的，予以开除。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第三十五条　有下列行为之一，情节较重的，予以警告、记过或者记大过；情节严重的，予以降级或者撤职：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（一）违反规定设定、发放薪酬或者津贴、补贴、奖金的；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（二）违反规定，在公务接待、公务交通、会议活动、办公用房以及其他工作生活保障等方面超标准、超范围的；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（三）违反规定公款消费的。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第三十六条　违反规定从事或者参与营利性活动，或者违反规定兼任职务、领取报酬的，予以警告、记过或者记大过；情节较重的，予以降级或者撤职；情节严重的，予以开除。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第三十七条　利用宗族或者黑恶势力等欺压群众，或者纵容、包庇黑恶势力活动的，予以撤职；情节严重的，予以开除。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第三十八条　有下列行为之一，情节较重的，予以警告、记过或者记大过；情节严重的，予以降级或者撤职：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（一）违反规定向管理服务对象收取、摊派财物的；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（二）在管理服务活动中故意刁难、吃拿卡要的；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（三）在管理服务活动中态度恶劣粗暴，造成不良后果或者影响的；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（四）不按照规定公开工作信息，侵犯管理服务对象知情权，造成不良后果或者影响的；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（五）其他侵犯管理服务对象利益的行为，造成不良后果或者影响的。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有前款第一项、第二项和第五项行为，情节特别严重的，予以开除。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第三十九条　有下列行为之一，造成不良后果或者影响的，予以警告、记过或者记大过；情节较重的，予以降级或者撤职；情节严重的，予以开除：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（一）滥用职权，危害国家利益、社会公共利益或者侵害公民、法人、其他组织合法权益的；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（二）不履行或者不正确履行职责，玩忽职守，贻误工作的；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（三）工作中有形式主义、官僚主义行为的；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（四）工作中有弄虚作假，误导、欺骗行为的；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（五）泄露国家秘密、工作秘密，或者泄露因履行职责掌握的商业秘密、个人隐私的。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第四十条　有下列行为之一的，予以警告、记过或者记大过；情节较重的，予以降级或者撤职；情节严重的，予以开除：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（一）违背社会公序良俗，在公共场所有不当行为，造成不良影响的；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（二）参与或者支持迷信活动，造成不良影响的；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（三）参与赌博的；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（四）拒不承担赡养、抚养、扶养义务的；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（五）实施家庭暴力，虐待、遗弃家庭成员的；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（六）其他严重违反家庭美德、社会公德的行为。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吸食、注射毒品，组织赌博，组织、支持、参与卖淫、嫖娼、色情淫乱活动的，予以撤职或者开除。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第四十一条　公职人员有其他违法行为，影响公职人员形象，损害国家和人民利益的，可以根据情节轻重给予相应政务处分。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7"/>
          <w:rFonts w:hint="eastAsia" w:ascii="仿宋" w:hAnsi="仿宋" w:eastAsia="仿宋" w:cs="仿宋"/>
          <w:b/>
          <w:bCs/>
          <w:i w:val="0"/>
          <w:iCs w:val="0"/>
          <w:caps w:val="0"/>
          <w:color w:val="000000"/>
          <w:spacing w:val="0"/>
          <w:sz w:val="31"/>
          <w:szCs w:val="31"/>
          <w:bdr w:val="none" w:color="auto" w:sz="0" w:space="0"/>
          <w:shd w:val="clear" w:fill="FFFFFF"/>
        </w:rPr>
        <w:t>第四章　政务处分的程序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第四十二条　监察机关对涉嫌违法的公职人员进行调查，应当由二名以上工作人员进行。监察机关进行调查时，有权依法向有关单位和个人了解情况，收集、调取证据。有关单位和个人应当如实提供情况。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严禁以威胁、引诱、欺骗及其他非法方式收集证据。以非法方式收集的证据不得作为给予政务处分的依据。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第四十三条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第四十四条　调查终结后，监察机关应当根据下列不同情况，分别作出处理：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（一）确有应受政务处分的违法行为的，根据情节轻重，按照政务处分决定权限，履行规定的审批手续后，作出政务处分决定；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（二）违法事实不能成立的，撤销案件；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（三）符合免予、不予政务处分条件的，作出免予、不予政务处分决定；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（四）被调查人涉嫌其他违法或者犯罪行为的，依法移送主管机关处理。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第四十五条　决定给予政务处分的，应当制作政务处分决定书。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政务处分决定书应当载明下列事项：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（一）被处分人的姓名、工作单位和职务；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（二）违法事实和证据；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（三）政务处分的种类和依据；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（四）不服政务处分决定，申请复审、复核的途径和期限；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（五）作出政务处分决定的机关名称和日期。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政务处分决定书应当盖有作出决定的监察机关的印章。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第四十六条　政务处分决定书应当及时送达被处分人和被处分人所在机关、单位，并在一定范围内宣布。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作出政务处分决定后，监察机关应当根据被处分人的具体身份书面告知相关的机关、单位。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第四十七条　参与公职人员违法案件调查、处理的人员有下列情形之一的，应当自行回避，被调查人、检举人及其他有关人员也有权要求其回避：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（一）是被调查人或者检举人的近亲属的；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（二）担任过本案的证人的；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（三）本人或者其近亲属与调查的案件有利害关系的；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（四）可能影响案件公正调查、处理的其他情形。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第四十八条　监察机关负责人的回避，由上级监察机关决定；其他参与违法案件调查、处理人员的回避，由监察机关负责人决定。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监察机关或者上级监察机关发现参与违法案件调查、处理人员有应当回避情形的，可以直接决定该人员回避。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第四十九条　公职人员依法受到刑事责任追究的，监察机关应当根据司法机关的生效判决、裁定、决定及其认定的事实和情节，依照本法规定给予政务处分。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公职人员依法受到行政处罚，应当给予政务处分的，监察机关可以根据行政处罚决定认定的事实和情节，经立案调查核实后，依照本法给予政务处分。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监察机关根据本条第一款、第二款的规定作出政务处分后，司法机关、行政机关依法改变原生效判决、裁定、决定等，对原政务处分决定产生影响的，监察机关应当根据改变后的判决、裁定、决定等重新作出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第五十条　监察机关对经各级人民代表大会、县级以上各级人民代表大会常务委员会选举或者决定任命的公职人员予以撤职、开除的，应当先依法罢免、撤销或者免去其职务，再依法作出政务处分决定。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监察机关对经中国人民政治协商会议各级委员会全体会议或者其常务委员会选举或者决定任命的公职人员予以撤职、开除的，应当先依章程免去其职务，再依法作出政务处分决定。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第五十一条　下级监察机关根据上级监察机关的指定管辖决定进行调查的案件，调查终结后，对不属于本监察机关管辖范围内的监察对象，应当交有管理权限的监察机关依法作出政务处分决定。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第五十二条　公职人员涉嫌违法，已经被立案调查，不宜继续履行职责的，公职人员任免机关、单位可以决定暂停其履行职务。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公职人员在被立案调查期间，未经监察机关同意，不得出境、辞去公职；被调查公职人员所在机关、单位及上级机关、单位不得对其交流、晋升、奖励、处分或者办理退休手续。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第五十三条　监察机关在调查中发现公职人员受到不实检举、控告或者诬告陷害，造成不良影响的，应当按照规定及时澄清事实，恢复名誉，消除不良影响。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第五十四条　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当延长办理期限，但是最长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7"/>
          <w:rFonts w:hint="eastAsia" w:ascii="仿宋" w:hAnsi="仿宋" w:eastAsia="仿宋" w:cs="仿宋"/>
          <w:b/>
          <w:bCs/>
          <w:i w:val="0"/>
          <w:iCs w:val="0"/>
          <w:caps w:val="0"/>
          <w:color w:val="000000"/>
          <w:spacing w:val="0"/>
          <w:sz w:val="31"/>
          <w:szCs w:val="31"/>
          <w:bdr w:val="none" w:color="auto" w:sz="0" w:space="0"/>
          <w:shd w:val="clear" w:fill="FFFFFF"/>
        </w:rPr>
        <w:t>第五章　复审、复核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第五十五条　公职人员对监察机关作出的涉及本人的政务处分决定不服的，可以依法向作出决定的监察机关申请复审；公职人员对复审决定仍不服的，可以向上一级监察机关申请复核。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监察机关发现本机关或者下级监察机关作出的政务处分决定确有错误的，应当及时予以纠正或者责令下级监察机关及时予以纠正。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第五十六条　复审、复核期间，不停止原政务处分决定的执行。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公职人员不因提出复审、复核而被加重政务处分。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第五十七条　有下列情形之一的，复审、复核机关应当撤销原政务处分决定，重新作出决定或者责令原作出决定的监察机关重新作出决定：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（一）政务处分所依据的违法事实不清或者证据不足的；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（二）违反法定程序，影响案件公正处理的；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（三）超越职权或者滥用职权作出政务处分决定的。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第五十八条　有下列情形之一的，复审、复核机关应当变更原政务处分决定，或者责令原作出决定的监察机关予以变更：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（一）适用法律、法规确有错误的；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（二）对违法行为的情节认定确有错误的；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（三）政务处分不当的。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第五十九条　复审、复核机关认为政务处分决定认定事实清楚，适用法律正确的，应当予以维持。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公职人员因有本法第五十七条、第五十八条规定的情形被撤销政务处分或者减轻政务处分的，应当对其薪酬待遇受到的损失予以补偿。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7"/>
          <w:rFonts w:hint="eastAsia" w:ascii="仿宋" w:hAnsi="仿宋" w:eastAsia="仿宋" w:cs="仿宋"/>
          <w:b/>
          <w:bCs/>
          <w:i w:val="0"/>
          <w:iCs w:val="0"/>
          <w:caps w:val="0"/>
          <w:color w:val="000000"/>
          <w:spacing w:val="0"/>
          <w:sz w:val="31"/>
          <w:szCs w:val="31"/>
          <w:bdr w:val="none" w:color="auto" w:sz="0" w:space="0"/>
          <w:shd w:val="clear" w:fill="FFFFFF"/>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第六十一条　有关机关、单位无正当理由拒不采纳监察建议的，由其上级机关、主管部门责令改正，对该机关、单位给予通报批评，对负有责任的领导人员和直接责任人员依法给予处理。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第六十二条　有关机关、单位、组织或者人员有下列情形之一的，由其上级机关，主管部门，任免机关、单位或者监察机关责令改正，依法给予处理：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（一）拒不执行政务处分决定的；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（二）拒不配合或者阻碍调查的；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（三）对检举人、证人或者调查人员进行打击报复的；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（四）诬告陷害公职人员的；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（五）其他违反本法规定的情形。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第六十三条　监察机关及其工作人员有下列情形之一的，对负有责任的领导人员和直接责任人员依法给予处理：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（一）违反规定处置问题线索的；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（二）窃取、泄露调查工作信息，或者泄露检举事项、检举受理情况以及检举人信息的；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（三）对被调查人或者涉案人员逼供、诱供，或者侮辱、打骂、虐待、体罚或者变相体罚的；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（四）收受被调查人或者涉案人员的财物以及其他利益的；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（五）违反规定处置涉案财物的；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（六）违反规定采取调查措施的；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（七）利用职权或者职务上的影响干预调查工作、以案谋私的；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（八）违反规定发生办案安全事故，或者发生安全事故后隐瞒不报、报告失实、处置不当的；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（九）违反回避等程序规定，造成不良影响的；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（十）不依法受理和处理公职人员复审、复核的；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（十一）其他滥用职权、玩忽职守、徇私舞弊的行为。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第六十四条　违反本法规定，构成犯罪的，依法追究刑事责任。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7"/>
          <w:rFonts w:hint="eastAsia" w:ascii="仿宋" w:hAnsi="仿宋" w:eastAsia="仿宋" w:cs="仿宋"/>
          <w:b/>
          <w:bCs/>
          <w:i w:val="0"/>
          <w:iCs w:val="0"/>
          <w:caps w:val="0"/>
          <w:color w:val="000000"/>
          <w:spacing w:val="0"/>
          <w:sz w:val="31"/>
          <w:szCs w:val="31"/>
          <w:bdr w:val="none" w:color="auto" w:sz="0" w:space="0"/>
          <w:shd w:val="clear" w:fill="FFFFFF"/>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第六十五条　国务院及其相关主管部门根据本法的原则和精神，结合事业单位、国有企业等的实际情况，对事业单位、国有企业等的违法的公职人员处分事宜作出具体规定。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第六十六条　中央军事委员会可以根据本法制定相关具体规定。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iCs w:val="0"/>
          <w:caps w:val="0"/>
          <w:color w:val="000000"/>
          <w:spacing w:val="0"/>
          <w:sz w:val="31"/>
          <w:szCs w:val="31"/>
          <w:bdr w:val="none" w:color="auto" w:sz="0" w:space="0"/>
          <w:shd w:val="clear" w:fill="FFFFFF"/>
        </w:rPr>
        <w:t>第六十八条　本法自2020年7月1日起施行。</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NWRlYWM1MTRjYzQ3NWRkMTI3YzRkNzk5NTdhYjIifQ=="/>
  </w:docVars>
  <w:rsids>
    <w:rsidRoot w:val="7CB30465"/>
    <w:rsid w:val="05D55869"/>
    <w:rsid w:val="1A18679E"/>
    <w:rsid w:val="1DDA053D"/>
    <w:rsid w:val="25256196"/>
    <w:rsid w:val="294C40CE"/>
    <w:rsid w:val="29AA0E44"/>
    <w:rsid w:val="2C7C3656"/>
    <w:rsid w:val="3CC71A6D"/>
    <w:rsid w:val="554E611E"/>
    <w:rsid w:val="63581E3D"/>
    <w:rsid w:val="69C30DCF"/>
    <w:rsid w:val="6B7E1CAA"/>
    <w:rsid w:val="7CB30465"/>
    <w:rsid w:val="7FD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570" w:lineRule="exact"/>
      <w:ind w:left="0" w:right="0" w:firstLine="883" w:firstLineChars="200"/>
      <w:jc w:val="left"/>
    </w:pPr>
    <w:rPr>
      <w:rFonts w:ascii="Times New Roman" w:hAnsi="Times New Roman" w:eastAsia="仿宋_GB2312" w:cs="Times New Roman"/>
      <w:color w:val="000000"/>
      <w:spacing w:val="0"/>
      <w:w w:val="100"/>
      <w:position w:val="0"/>
      <w:sz w:val="32"/>
      <w:szCs w:val="24"/>
      <w:shd w:val="clear" w:color="auto" w:fill="auto"/>
      <w:lang w:val="en-US" w:eastAsia="en-US" w:bidi="en-US"/>
    </w:rPr>
  </w:style>
  <w:style w:type="paragraph" w:styleId="2">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8884</Words>
  <Characters>8891</Characters>
  <Lines>0</Lines>
  <Paragraphs>0</Paragraphs>
  <TotalTime>2</TotalTime>
  <ScaleCrop>false</ScaleCrop>
  <LinksUpToDate>false</LinksUpToDate>
  <CharactersWithSpaces>8973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2022-12-02T01:14:00Z</dcterms:created>
  <dc:creator>豺狼</dc:creator>
  <cp:lastModifiedBy>豺狼</cp:lastModifiedBy>
  <dcterms:modified xsi:type="dcterms:W3CDTF">2022-12-02T01:16:21Z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3867075924794935BC57455A99BE9BFB</vt:lpwstr>
  </property>
</Properties>
</file>