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涉税犯罪实务问题研究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——虚开增值税专用发票罪的司法认定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楷体" w:hAnsi="楷体" w:eastAsia="楷体" w:cs="楷体"/>
          <w:kern w:val="0"/>
          <w:sz w:val="30"/>
          <w:szCs w:val="30"/>
          <w:lang w:val="en-US" w:eastAsia="zh-CN" w:bidi="ar"/>
        </w:rPr>
      </w:pPr>
      <w:r>
        <w:rPr>
          <w:rFonts w:hint="eastAsia" w:ascii="楷体" w:hAnsi="楷体" w:eastAsia="楷体" w:cs="楷体"/>
          <w:kern w:val="0"/>
          <w:sz w:val="30"/>
          <w:szCs w:val="30"/>
          <w:lang w:val="en-US" w:eastAsia="zh-CN" w:bidi="ar"/>
        </w:rPr>
        <w:t>刘崇根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lang w:val="en-US" w:eastAsia="zh-CN" w:bidi="ar"/>
        </w:rPr>
      </w:pPr>
      <w:r>
        <w:rPr>
          <w:rFonts w:hint="eastAsia" w:ascii="黑体" w:hAnsi="黑体" w:eastAsia="黑体" w:cs="黑体"/>
          <w:kern w:val="0"/>
          <w:sz w:val="28"/>
          <w:szCs w:val="28"/>
          <w:lang w:val="en-US" w:eastAsia="zh-CN" w:bidi="ar"/>
        </w:rPr>
        <w:t>摘要：</w:t>
      </w:r>
      <w:r>
        <w:rPr>
          <w:rFonts w:hint="eastAsia" w:ascii="宋体" w:hAnsi="宋体" w:eastAsia="宋体" w:cs="宋体"/>
          <w:kern w:val="0"/>
          <w:sz w:val="24"/>
          <w:szCs w:val="24"/>
          <w:lang w:val="en-US" w:eastAsia="zh-CN" w:bidi="ar"/>
        </w:rPr>
        <w:t>在刑事实务中，涉税犯罪占比最大的是虚开增值税专用发票案，“两高”司法意见以及指导性案例均明确了“不以骗税为</w:t>
      </w:r>
      <w:bookmarkStart w:id="0" w:name="_GoBack"/>
      <w:bookmarkEnd w:id="0"/>
      <w:r>
        <w:rPr>
          <w:rFonts w:hint="eastAsia" w:ascii="宋体" w:hAnsi="宋体" w:eastAsia="宋体" w:cs="宋体"/>
          <w:kern w:val="0"/>
          <w:sz w:val="24"/>
          <w:szCs w:val="24"/>
          <w:lang w:val="en-US" w:eastAsia="zh-CN" w:bidi="ar"/>
        </w:rPr>
        <w:t>目的</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未造成国家税款损失的，不构成虚开增值税专用发票罪”</w:t>
      </w:r>
      <w:r>
        <w:rPr>
          <w:rFonts w:hint="eastAsia" w:ascii="宋体" w:hAnsi="宋体" w:cs="宋体"/>
          <w:kern w:val="0"/>
          <w:sz w:val="24"/>
          <w:szCs w:val="24"/>
          <w:lang w:val="en-US" w:eastAsia="zh-CN" w:bidi="ar"/>
        </w:rPr>
        <w:t>的</w:t>
      </w:r>
      <w:r>
        <w:rPr>
          <w:rFonts w:hint="eastAsia" w:ascii="宋体" w:hAnsi="宋体" w:eastAsia="宋体" w:cs="宋体"/>
          <w:kern w:val="0"/>
          <w:sz w:val="24"/>
          <w:szCs w:val="24"/>
          <w:lang w:val="en-US" w:eastAsia="zh-CN" w:bidi="ar"/>
        </w:rPr>
        <w:t>精神，引起强烈反响，然而现实中对于如何认定“</w:t>
      </w:r>
      <w:r>
        <w:rPr>
          <w:rFonts w:hint="eastAsia" w:ascii="宋体" w:hAnsi="宋体" w:cs="宋体"/>
          <w:kern w:val="0"/>
          <w:sz w:val="24"/>
          <w:szCs w:val="24"/>
          <w:lang w:val="en-US" w:eastAsia="zh-CN" w:bidi="ar"/>
        </w:rPr>
        <w:t>具有</w:t>
      </w:r>
      <w:r>
        <w:rPr>
          <w:rFonts w:hint="eastAsia" w:ascii="宋体" w:hAnsi="宋体" w:eastAsia="宋体" w:cs="宋体"/>
          <w:kern w:val="0"/>
          <w:sz w:val="24"/>
          <w:szCs w:val="24"/>
          <w:lang w:val="en-US" w:eastAsia="zh-CN" w:bidi="ar"/>
        </w:rPr>
        <w:t>骗税目的”以及“造成国家税款损失”存在诸多争议。本文旨在简要介绍增值税相关知识的基础上对</w:t>
      </w:r>
      <w:r>
        <w:rPr>
          <w:rFonts w:hint="eastAsia" w:ascii="宋体" w:hAnsi="宋体" w:cs="宋体"/>
          <w:kern w:val="0"/>
          <w:sz w:val="24"/>
          <w:szCs w:val="24"/>
          <w:lang w:val="en-US" w:eastAsia="zh-CN" w:bidi="ar"/>
        </w:rPr>
        <w:t>虚开增值税专用发票罪的</w:t>
      </w:r>
      <w:r>
        <w:rPr>
          <w:rFonts w:hint="eastAsia" w:ascii="宋体" w:hAnsi="宋体" w:eastAsia="宋体" w:cs="宋体"/>
          <w:kern w:val="0"/>
          <w:sz w:val="24"/>
          <w:szCs w:val="24"/>
          <w:lang w:val="en-US" w:eastAsia="zh-CN" w:bidi="ar"/>
        </w:rPr>
        <w:t>上述两个关键构成要件进行梳理剖析，以期为该罪名的</w:t>
      </w:r>
      <w:r>
        <w:rPr>
          <w:rFonts w:hint="eastAsia" w:ascii="宋体" w:hAnsi="宋体" w:cs="宋体"/>
          <w:kern w:val="0"/>
          <w:sz w:val="24"/>
          <w:szCs w:val="24"/>
          <w:lang w:val="en-US" w:eastAsia="zh-CN" w:bidi="ar"/>
        </w:rPr>
        <w:t>审查</w:t>
      </w:r>
      <w:r>
        <w:rPr>
          <w:rFonts w:hint="eastAsia" w:ascii="宋体" w:hAnsi="宋体" w:eastAsia="宋体" w:cs="宋体"/>
          <w:kern w:val="0"/>
          <w:sz w:val="24"/>
          <w:szCs w:val="24"/>
          <w:lang w:val="en-US" w:eastAsia="zh-CN" w:bidi="ar"/>
        </w:rPr>
        <w:t>提供更多的角度与思路。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kern w:val="0"/>
          <w:sz w:val="24"/>
          <w:szCs w:val="24"/>
          <w:lang w:val="en-US" w:eastAsia="zh-CN" w:bidi="ar"/>
        </w:rPr>
      </w:pPr>
      <w:r>
        <w:rPr>
          <w:rFonts w:hint="eastAsia" w:ascii="黑体" w:hAnsi="黑体" w:eastAsia="黑体" w:cs="黑体"/>
          <w:kern w:val="0"/>
          <w:sz w:val="28"/>
          <w:szCs w:val="28"/>
          <w:lang w:val="en-US" w:eastAsia="zh-CN" w:bidi="ar"/>
        </w:rPr>
        <w:t>关键词：</w:t>
      </w:r>
      <w:r>
        <w:rPr>
          <w:rFonts w:hint="eastAsia" w:ascii="宋体" w:hAnsi="宋体" w:eastAsia="宋体" w:cs="宋体"/>
          <w:kern w:val="0"/>
          <w:sz w:val="24"/>
          <w:szCs w:val="24"/>
          <w:lang w:val="en-US" w:eastAsia="zh-CN" w:bidi="ar"/>
        </w:rPr>
        <w:t>虚开增值税专用发票；骗税目的；税款损失</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default" w:ascii="黑体" w:hAnsi="黑体" w:eastAsia="黑体" w:cs="黑体"/>
          <w:b/>
          <w:bCs/>
          <w:kern w:val="0"/>
          <w:sz w:val="30"/>
          <w:szCs w:val="30"/>
          <w:lang w:val="en-US" w:eastAsia="zh-CN" w:bidi="ar"/>
        </w:rPr>
      </w:pPr>
      <w:r>
        <w:rPr>
          <w:rFonts w:hint="eastAsia" w:ascii="黑体" w:hAnsi="黑体" w:eastAsia="黑体" w:cs="黑体"/>
          <w:b/>
          <w:bCs/>
          <w:kern w:val="0"/>
          <w:sz w:val="30"/>
          <w:szCs w:val="30"/>
          <w:lang w:val="en-US" w:eastAsia="zh-CN" w:bidi="ar"/>
        </w:rPr>
        <w:t>一、涉增值税相关知识简要介绍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增值税是以商品（含应税劳务）在流转过程中产生的增值额作为</w:t>
      </w:r>
      <w:r>
        <w:rPr>
          <w:rFonts w:hint="eastAsia" w:ascii="宋体" w:hAnsi="宋体" w:cs="宋体"/>
          <w:kern w:val="0"/>
          <w:sz w:val="24"/>
          <w:szCs w:val="24"/>
          <w:lang w:val="en-US" w:eastAsia="zh-CN" w:bidi="ar"/>
        </w:rPr>
        <w:t>计税依据而征收</w:t>
      </w:r>
      <w:r>
        <w:rPr>
          <w:rFonts w:hint="eastAsia" w:ascii="宋体" w:hAnsi="宋体" w:eastAsia="宋体" w:cs="宋体"/>
          <w:kern w:val="0"/>
          <w:sz w:val="24"/>
          <w:szCs w:val="24"/>
          <w:lang w:val="en-US" w:eastAsia="zh-CN" w:bidi="ar"/>
        </w:rPr>
        <w:t>的一种流转税。如下图所示，甲将价税合计113万元（100万元+13万元税款）的货物销售给乙后，将其中代收的13万元增值税款缴纳给税务机关，并向乙开具增值税专用发票；乙加工货物后使其增值，该笔货物现价格为200万元，故增值额为100万元，对应的应缴增值税为13万元（100万元*增值税率13%</w:t>
      </w:r>
      <w:r>
        <w:rPr>
          <w:rStyle w:val="9"/>
          <w:rFonts w:hint="eastAsia" w:ascii="宋体" w:hAnsi="宋体" w:eastAsia="宋体" w:cs="宋体"/>
          <w:kern w:val="0"/>
          <w:sz w:val="24"/>
          <w:szCs w:val="24"/>
          <w:lang w:val="en-US" w:eastAsia="zh-CN" w:bidi="ar"/>
        </w:rPr>
        <w:footnoteReference w:id="0"/>
      </w:r>
      <w:r>
        <w:rPr>
          <w:rFonts w:hint="eastAsia" w:ascii="宋体" w:hAnsi="宋体" w:eastAsia="宋体" w:cs="宋体"/>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为了实现增值税环环相扣从而加强税控管理的目的，税法采用的</w:t>
      </w:r>
      <w:r>
        <w:rPr>
          <w:rFonts w:hint="eastAsia" w:ascii="宋体" w:hAnsi="宋体" w:cs="宋体"/>
          <w:kern w:val="0"/>
          <w:sz w:val="24"/>
          <w:szCs w:val="24"/>
          <w:lang w:val="en-US" w:eastAsia="zh-CN" w:bidi="ar"/>
        </w:rPr>
        <w:t>当期应缴纳</w:t>
      </w:r>
      <w:r>
        <w:rPr>
          <w:rFonts w:hint="eastAsia" w:ascii="宋体" w:hAnsi="宋体" w:eastAsia="宋体" w:cs="宋体"/>
          <w:kern w:val="0"/>
          <w:sz w:val="24"/>
          <w:szCs w:val="24"/>
          <w:lang w:val="en-US" w:eastAsia="zh-CN" w:bidi="ar"/>
        </w:rPr>
        <w:t>增值税计算公式为：应</w:t>
      </w:r>
      <w:r>
        <w:rPr>
          <w:rFonts w:hint="eastAsia" w:ascii="宋体" w:hAnsi="宋体" w:cs="宋体"/>
          <w:kern w:val="0"/>
          <w:sz w:val="24"/>
          <w:szCs w:val="24"/>
          <w:lang w:val="en-US" w:eastAsia="zh-CN" w:bidi="ar"/>
        </w:rPr>
        <w:t>纳税额</w:t>
      </w:r>
      <w:r>
        <w:rPr>
          <w:rFonts w:hint="eastAsia" w:ascii="宋体" w:hAnsi="宋体" w:eastAsia="宋体" w:cs="宋体"/>
          <w:kern w:val="0"/>
          <w:sz w:val="24"/>
          <w:szCs w:val="24"/>
          <w:lang w:val="en-US" w:eastAsia="zh-CN" w:bidi="ar"/>
        </w:rPr>
        <w:t>=销项税额－进项税额，如下图所示，乙加工该批货物后以价税合计226万元（200万元+26万元税款）销售给丙，其中乙的销项税额即为乙销售货物时代收的丙所支付的26万元（销售货款200万元*13%增值税率），进项税额即为乙购买原材料时所支付的13万元（购入货款100万元*13%增值税率），销项税额</w:t>
      </w:r>
      <w:r>
        <w:rPr>
          <w:rFonts w:hint="eastAsia" w:ascii="宋体" w:hAnsi="宋体" w:cs="宋体"/>
          <w:kern w:val="0"/>
          <w:sz w:val="24"/>
          <w:szCs w:val="24"/>
          <w:lang w:val="en-US" w:eastAsia="zh-CN" w:bidi="ar"/>
        </w:rPr>
        <w:t>减去</w:t>
      </w:r>
      <w:r>
        <w:rPr>
          <w:rFonts w:hint="eastAsia" w:ascii="宋体" w:hAnsi="宋体" w:eastAsia="宋体" w:cs="宋体"/>
          <w:kern w:val="0"/>
          <w:sz w:val="24"/>
          <w:szCs w:val="24"/>
          <w:lang w:val="en-US" w:eastAsia="zh-CN" w:bidi="ar"/>
        </w:rPr>
        <w:t>进项税额后，乙在本环节应当缴纳13万元增值税款。因丙是该批货物的最终消费者，不再对该批货物进行加工增值，该批货物也不会进行贸易流转，因此丙应当承担前后两个环节总共26万元的增值税，不得进行抵扣。</w:t>
      </w:r>
    </w:p>
    <w:p>
      <w:pPr>
        <w:bidi w:val="0"/>
        <w:rPr>
          <w:lang w:val="en-US" w:eastAsia="zh-CN"/>
        </w:rPr>
      </w:pPr>
    </w:p>
    <w:p>
      <w:pPr>
        <w:tabs>
          <w:tab w:val="center" w:pos="4153"/>
        </w:tabs>
        <w:bidi w:val="0"/>
        <w:ind w:firstLine="210" w:firstLineChars="100"/>
        <w:rPr>
          <w:rFonts w:hint="default"/>
          <w:lang w:val="en-US" w:eastAsia="zh-CN"/>
        </w:rPr>
      </w:pPr>
      <w:r>
        <w:rPr>
          <w:rFonts w:hint="eastAsia"/>
          <w:lang w:val="en-US" w:eastAsia="zh-CN"/>
        </w:rPr>
        <w:t>缴纳增值税</w:t>
      </w:r>
      <w:r>
        <w:rPr>
          <w:rFonts w:hint="eastAsia"/>
          <w:lang w:val="en-US" w:eastAsia="zh-CN"/>
        </w:rPr>
        <w:tab/>
      </w:r>
      <w:r>
        <w:rPr>
          <w:rFonts w:hint="eastAsia"/>
          <w:lang w:val="en-US" w:eastAsia="zh-CN"/>
        </w:rPr>
        <w:t>缴纳增值税</w:t>
      </w:r>
    </w:p>
    <w:p>
      <w:pPr>
        <w:tabs>
          <w:tab w:val="left" w:pos="3626"/>
        </w:tabs>
        <w:bidi w:val="0"/>
        <w:ind w:firstLine="210" w:firstLineChars="100"/>
        <w:rPr>
          <w:rFonts w:hint="default"/>
          <w:lang w:val="en-US" w:eastAsia="zh-CN"/>
        </w:rPr>
      </w:pPr>
      <w:r>
        <w:rPr>
          <w:rFonts w:hint="eastAsia"/>
          <w:lang w:val="en-US" w:eastAsia="zh-CN"/>
        </w:rPr>
        <w:t>13万元</w:t>
      </w:r>
      <w:r>
        <w:rPr>
          <w:rFonts w:hint="eastAsia"/>
          <w:lang w:val="en-US" w:eastAsia="zh-CN"/>
        </w:rPr>
        <w:tab/>
      </w:r>
      <w:r>
        <w:rPr>
          <w:rFonts w:hint="eastAsia"/>
          <w:lang w:val="en-US" w:eastAsia="zh-CN"/>
        </w:rPr>
        <w:t>销项26-进项13=13万元</w:t>
      </w:r>
    </w:p>
    <w:p>
      <w:pPr>
        <w:bidi w:val="0"/>
        <w:rPr>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334010</wp:posOffset>
                </wp:positionH>
                <wp:positionV relativeFrom="paragraph">
                  <wp:posOffset>36195</wp:posOffset>
                </wp:positionV>
                <wp:extent cx="635" cy="611505"/>
                <wp:effectExtent l="48895" t="0" r="64770" b="17145"/>
                <wp:wrapNone/>
                <wp:docPr id="49" name="直接连接符 49"/>
                <wp:cNvGraphicFramePr/>
                <a:graphic xmlns:a="http://schemas.openxmlformats.org/drawingml/2006/main">
                  <a:graphicData uri="http://schemas.microsoft.com/office/word/2010/wordprocessingShape">
                    <wps:wsp>
                      <wps:cNvCnPr/>
                      <wps:spPr>
                        <a:xfrm flipV="1">
                          <a:off x="0" y="0"/>
                          <a:ext cx="635" cy="6115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6.3pt;margin-top:2.85pt;height:48.15pt;width:0.05pt;z-index:251666432;mso-width-relative:page;mso-height-relative:page;" filled="f" stroked="t" coordsize="21600,21600" o:gfxdata="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f71n1AAAAAcBAAAPAAAAAAAAAAEAIAAAACIAAABkcnMv&#10;ZG93bnJldi54bWxQSwECFAAUAAAACACHTuJAxd6OAgcCAAAABAAADgAAAAAAAAABACAAAAAjAQAA&#10;ZHJzL2Uyb0RvYy54bWxQSwUGAAAAAAYABgBZAQAAn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2744470</wp:posOffset>
                </wp:positionH>
                <wp:positionV relativeFrom="paragraph">
                  <wp:posOffset>50165</wp:posOffset>
                </wp:positionV>
                <wp:extent cx="5080" cy="610870"/>
                <wp:effectExtent l="48260" t="0" r="60960" b="17780"/>
                <wp:wrapNone/>
                <wp:docPr id="52" name="直接连接符 52"/>
                <wp:cNvGraphicFramePr/>
                <a:graphic xmlns:a="http://schemas.openxmlformats.org/drawingml/2006/main">
                  <a:graphicData uri="http://schemas.microsoft.com/office/word/2010/wordprocessingShape">
                    <wps:wsp>
                      <wps:cNvCnPr/>
                      <wps:spPr>
                        <a:xfrm flipH="1" flipV="1">
                          <a:off x="0" y="0"/>
                          <a:ext cx="5080" cy="6108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216.1pt;margin-top:3.95pt;height:48.1pt;width:0.4pt;z-index:251667456;mso-width-relative:page;mso-height-relative:page;" filled="f" stroked="t" coordsize="21600,21600" o:gfxdata="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qUfd2AAAAAkBAAAPAAAAAAAAAAEA&#10;IAAAACIAAABkcnMvZG93bnJldi54bWxQSwECFAAUAAAACACHTuJAyrdp9Q8CAAALBAAADgAAAAAA&#10;AAABACAAAAAnAQAAZHJzL2Uyb0RvYy54bWxQSwUGAAAAAAYABgBZAQAAqAUAAAAA&#10;">
                <v:fill on="f" focussize="0,0"/>
                <v:stroke color="#000000" joinstyle="round" endarrow="open"/>
                <v:imagedata o:title=""/>
                <o:lock v:ext="edit" aspectratio="f"/>
              </v:line>
            </w:pict>
          </mc:Fallback>
        </mc:AlternateContent>
      </w:r>
    </w:p>
    <w:p>
      <w:pPr>
        <w:tabs>
          <w:tab w:val="left" w:pos="1398"/>
          <w:tab w:val="left" w:pos="5653"/>
        </w:tabs>
        <w:bidi w:val="0"/>
        <w:rPr>
          <w:rFonts w:hint="default"/>
          <w:lang w:val="en-US" w:eastAsia="zh-CN"/>
        </w:rPr>
      </w:pPr>
      <w:r>
        <w:rPr>
          <w:rFonts w:hint="eastAsia"/>
          <w:lang w:val="en-US" w:eastAsia="zh-CN"/>
        </w:rPr>
        <w:tab/>
      </w:r>
      <w:r>
        <w:rPr>
          <w:rFonts w:hint="eastAsia"/>
          <w:lang w:val="en-US" w:eastAsia="zh-CN"/>
        </w:rPr>
        <w:t xml:space="preserve">  销售货物100万元</w:t>
      </w:r>
      <w:r>
        <w:rPr>
          <w:rFonts w:hint="eastAsia"/>
          <w:lang w:val="en-US" w:eastAsia="zh-CN"/>
        </w:rPr>
        <w:tab/>
      </w:r>
      <w:r>
        <w:rPr>
          <w:rFonts w:hint="eastAsia"/>
          <w:lang w:val="en-US" w:eastAsia="zh-CN"/>
        </w:rPr>
        <w:t>加工后销售货物200万元</w:t>
      </w:r>
    </w:p>
    <w:p>
      <w:pPr>
        <w:tabs>
          <w:tab w:val="left" w:pos="1489"/>
          <w:tab w:val="left" w:pos="5708"/>
        </w:tabs>
        <w:bidi w:val="0"/>
        <w:ind w:firstLine="594" w:firstLineChars="0"/>
        <w:jc w:val="left"/>
        <w:rPr>
          <w:rFonts w:hint="default"/>
          <w:sz w:val="21"/>
          <w:lang w:val="en-US"/>
        </w:rPr>
      </w:pPr>
      <w:r>
        <w:rPr>
          <w:sz w:val="21"/>
        </w:rPr>
        <mc:AlternateContent>
          <mc:Choice Requires="wps">
            <w:drawing>
              <wp:anchor distT="0" distB="0" distL="114300" distR="114300" simplePos="0" relativeHeight="251664384" behindDoc="0" locked="0" layoutInCell="1" allowOverlap="1">
                <wp:simplePos x="0" y="0"/>
                <wp:positionH relativeFrom="column">
                  <wp:posOffset>3470275</wp:posOffset>
                </wp:positionH>
                <wp:positionV relativeFrom="paragraph">
                  <wp:posOffset>415925</wp:posOffset>
                </wp:positionV>
                <wp:extent cx="1223645" cy="5715"/>
                <wp:effectExtent l="0" t="43815" r="14605" b="64770"/>
                <wp:wrapNone/>
                <wp:docPr id="50" name="直接连接符 50"/>
                <wp:cNvGraphicFramePr/>
                <a:graphic xmlns:a="http://schemas.openxmlformats.org/drawingml/2006/main">
                  <a:graphicData uri="http://schemas.microsoft.com/office/word/2010/wordprocessingShape">
                    <wps:wsp>
                      <wps:cNvCnPr/>
                      <wps:spPr>
                        <a:xfrm>
                          <a:off x="0" y="0"/>
                          <a:ext cx="1223645" cy="571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73.25pt;margin-top:32.75pt;height:0.45pt;width:96.35pt;z-index:251664384;mso-width-relative:page;mso-height-relative:page;" filled="f" stroked="t" coordsize="21600,21600" o:gfxdata="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V4sm2gAAAAkBAAAPAAAAAAAAAAEAIAAAACIAAABkcnMv&#10;ZG93bnJldi54bWxQSwECFAAUAAAACACHTuJAW4VYcgECAAD4AwAADgAAAAAAAAABACAAAAApAQAA&#10;ZHJzL2Uyb0RvYy54bWxQSwUGAAAAAAYABgBZAQAAn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842010</wp:posOffset>
                </wp:positionH>
                <wp:positionV relativeFrom="paragraph">
                  <wp:posOffset>574675</wp:posOffset>
                </wp:positionV>
                <wp:extent cx="1212215" cy="11430"/>
                <wp:effectExtent l="0" t="38735" r="6985" b="64135"/>
                <wp:wrapNone/>
                <wp:docPr id="51" name="直接连接符 51"/>
                <wp:cNvGraphicFramePr/>
                <a:graphic xmlns:a="http://schemas.openxmlformats.org/drawingml/2006/main">
                  <a:graphicData uri="http://schemas.microsoft.com/office/word/2010/wordprocessingShape">
                    <wps:wsp>
                      <wps:cNvCnPr/>
                      <wps:spPr>
                        <a:xfrm flipH="1">
                          <a:off x="0" y="0"/>
                          <a:ext cx="1212215" cy="1143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66.3pt;margin-top:45.25pt;height:0.9pt;width:95.45pt;z-index:251663360;mso-width-relative:page;mso-height-relative:page;" filled="f" stroked="t" coordsize="21600,21600" o:gfxdata="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ZzivXAAAACQEAAA8AAAAAAAAAAQAgAAAA&#10;IgAAAGRycy9kb3ducmV2LnhtbFBLAQIUABQAAAAIAIdO4kArEsNSDAIAAAMEAAAOAAAAAAAAAAEA&#10;IAAAACYBAABkcnMvZTJvRG9jLnhtbFBLBQYAAAAABgAGAFkBAACk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847725</wp:posOffset>
                </wp:positionH>
                <wp:positionV relativeFrom="paragraph">
                  <wp:posOffset>390525</wp:posOffset>
                </wp:positionV>
                <wp:extent cx="1223645" cy="5715"/>
                <wp:effectExtent l="0" t="43815" r="14605" b="64770"/>
                <wp:wrapNone/>
                <wp:docPr id="58" name="直接连接符 58"/>
                <wp:cNvGraphicFramePr/>
                <a:graphic xmlns:a="http://schemas.openxmlformats.org/drawingml/2006/main">
                  <a:graphicData uri="http://schemas.microsoft.com/office/word/2010/wordprocessingShape">
                    <wps:wsp>
                      <wps:cNvCnPr/>
                      <wps:spPr>
                        <a:xfrm>
                          <a:off x="0" y="0"/>
                          <a:ext cx="1223645" cy="571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6.75pt;margin-top:30.75pt;height:0.45pt;width:96.35pt;z-index:251662336;mso-width-relative:page;mso-height-relative:page;" filled="f" stroked="t" coordsize="21600,21600" o:gfxdata="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yNIH2QAAAAkBAAAPAAAAAAAAAAEAIAAAACIAAABkcnMv&#10;ZG93bnJldi54bWxQSwECFAAUAAAACACHTuJA4RcSMQICAAD4AwAADgAAAAAAAAABACAAAAAoAQAA&#10;ZHJzL2Uyb0RvYy54bWxQSwUGAAAAAAYABgBZAQAAnAUAAAAA&#10;">
                <v:fill on="f" focussize="0,0"/>
                <v:stroke color="#000000" joinstyle="round" endarrow="open"/>
                <v:imagedata o:title=""/>
                <o:lock v:ext="edit" aspectratio="f"/>
              </v:line>
            </w:pict>
          </mc:Fallback>
        </mc:AlternateContent>
      </w:r>
      <w:r>
        <w:rPr>
          <w:rFonts w:hint="eastAsia"/>
          <w:sz w:val="21"/>
          <w:lang w:eastAsia="zh-CN"/>
        </w:rPr>
        <w:tab/>
      </w:r>
      <w:r>
        <w:rPr>
          <w:rFonts w:hint="eastAsia"/>
          <w:sz w:val="21"/>
          <w:lang w:val="en-US" w:eastAsia="zh-CN"/>
        </w:rPr>
        <w:t xml:space="preserve"> 销项税13万元</w:t>
      </w:r>
      <w:r>
        <w:rPr>
          <w:rFonts w:hint="eastAsia"/>
          <w:sz w:val="21"/>
          <w:lang w:val="en-US" w:eastAsia="zh-CN"/>
        </w:rPr>
        <w:tab/>
      </w:r>
      <w:r>
        <w:rPr>
          <w:rFonts w:hint="eastAsia"/>
          <w:sz w:val="21"/>
          <w:lang w:val="en-US" w:eastAsia="zh-CN"/>
        </w:rPr>
        <w:t>销项税26万元</w:t>
      </w:r>
    </w:p>
    <w:p>
      <w:pPr>
        <w:tabs>
          <w:tab w:val="left" w:pos="1598"/>
          <w:tab w:val="left" w:pos="5771"/>
        </w:tabs>
        <w:bidi w:val="0"/>
        <w:rPr>
          <w:rFonts w:hint="default"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2313940</wp:posOffset>
                </wp:positionH>
                <wp:positionV relativeFrom="paragraph">
                  <wp:posOffset>80010</wp:posOffset>
                </wp:positionV>
                <wp:extent cx="854075" cy="726440"/>
                <wp:effectExtent l="6350" t="6350" r="15875" b="10160"/>
                <wp:wrapNone/>
                <wp:docPr id="56" name="圆角矩形 56"/>
                <wp:cNvGraphicFramePr/>
                <a:graphic xmlns:a="http://schemas.openxmlformats.org/drawingml/2006/main">
                  <a:graphicData uri="http://schemas.microsoft.com/office/word/2010/wordprocessingShape">
                    <wps:wsp>
                      <wps:cNvSpPr/>
                      <wps:spPr>
                        <a:xfrm>
                          <a:off x="3315335" y="962660"/>
                          <a:ext cx="923925" cy="36957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val="en-US" w:eastAsia="zh-CN"/>
                              </w:rPr>
                              <w:t>乙</w:t>
                            </w:r>
                          </w:p>
                          <w:p>
                            <w:pPr>
                              <w:jc w:val="both"/>
                              <w:rPr>
                                <w:rFonts w:hint="eastAsia"/>
                                <w:lang w:val="en-US" w:eastAsia="zh-CN"/>
                              </w:rPr>
                            </w:pPr>
                            <w:r>
                              <w:rPr>
                                <w:rFonts w:hint="eastAsia"/>
                                <w:lang w:val="en-US" w:eastAsia="zh-CN"/>
                              </w:rPr>
                              <w:t>（进项税</w:t>
                            </w:r>
                          </w:p>
                          <w:p>
                            <w:pPr>
                              <w:jc w:val="both"/>
                              <w:rPr>
                                <w:rFonts w:hint="eastAsia" w:eastAsia="宋体"/>
                                <w:lang w:val="en-US" w:eastAsia="zh-CN"/>
                              </w:rPr>
                            </w:pPr>
                            <w:r>
                              <w:rPr>
                                <w:rFonts w:hint="eastAsia"/>
                                <w:lang w:val="en-US" w:eastAsia="zh-CN"/>
                              </w:rPr>
                              <w:t>13万元）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2.2pt;margin-top:6.3pt;height:57.2pt;width:67.25pt;z-index:251659264;v-text-anchor:middle;mso-width-relative:page;mso-height-relative:page;" fillcolor="#FFFFFF" filled="t" stroked="t" coordsize="21600,21600" arcsize="0.166666666666667" o:gfxdata="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zdJMzXAAAACgEAAA8AAAAAAAAAAQAgAAAAIgAAAGRycy9kb3ducmV2LnhtbFBLAQIU&#10;ABQAAAAIAIdO4kBENREKnwIAACQFAAAOAAAAAAAAAAEAIAAAACYBAABkcnMvZTJvRG9jLnhtbFBL&#10;BQYAAAAABgAGAFkBAAA3Bg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val="en-US" w:eastAsia="zh-CN"/>
                        </w:rPr>
                        <w:t>乙</w:t>
                      </w:r>
                    </w:p>
                    <w:p>
                      <w:pPr>
                        <w:jc w:val="both"/>
                        <w:rPr>
                          <w:rFonts w:hint="eastAsia"/>
                          <w:lang w:val="en-US" w:eastAsia="zh-CN"/>
                        </w:rPr>
                      </w:pPr>
                      <w:r>
                        <w:rPr>
                          <w:rFonts w:hint="eastAsia"/>
                          <w:lang w:val="en-US" w:eastAsia="zh-CN"/>
                        </w:rPr>
                        <w:t>（进项税</w:t>
                      </w:r>
                    </w:p>
                    <w:p>
                      <w:pPr>
                        <w:jc w:val="both"/>
                        <w:rPr>
                          <w:rFonts w:hint="eastAsia" w:eastAsia="宋体"/>
                          <w:lang w:val="en-US" w:eastAsia="zh-CN"/>
                        </w:rPr>
                      </w:pPr>
                      <w:r>
                        <w:rPr>
                          <w:rFonts w:hint="eastAsia"/>
                          <w:lang w:val="en-US" w:eastAsia="zh-CN"/>
                        </w:rPr>
                        <w:t>13万元）</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4718050</wp:posOffset>
                </wp:positionH>
                <wp:positionV relativeFrom="paragraph">
                  <wp:posOffset>71755</wp:posOffset>
                </wp:positionV>
                <wp:extent cx="841375" cy="727710"/>
                <wp:effectExtent l="6350" t="6350" r="9525" b="8890"/>
                <wp:wrapNone/>
                <wp:docPr id="53" name="圆角矩形 53"/>
                <wp:cNvGraphicFramePr/>
                <a:graphic xmlns:a="http://schemas.openxmlformats.org/drawingml/2006/main">
                  <a:graphicData uri="http://schemas.microsoft.com/office/word/2010/wordprocessingShape">
                    <wps:wsp>
                      <wps:cNvSpPr/>
                      <wps:spPr>
                        <a:xfrm>
                          <a:off x="3315335" y="962660"/>
                          <a:ext cx="923925" cy="36957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val="en-US" w:eastAsia="zh-CN"/>
                              </w:rPr>
                              <w:t>丙</w:t>
                            </w:r>
                          </w:p>
                          <w:p>
                            <w:pPr>
                              <w:jc w:val="both"/>
                              <w:rPr>
                                <w:rFonts w:hint="eastAsia"/>
                                <w:lang w:val="en-US" w:eastAsia="zh-CN"/>
                              </w:rPr>
                            </w:pPr>
                            <w:r>
                              <w:rPr>
                                <w:rFonts w:hint="eastAsia"/>
                                <w:lang w:val="en-US" w:eastAsia="zh-CN"/>
                              </w:rPr>
                              <w:t>（进项税</w:t>
                            </w:r>
                          </w:p>
                          <w:p>
                            <w:pPr>
                              <w:jc w:val="both"/>
                              <w:rPr>
                                <w:rFonts w:hint="eastAsia" w:eastAsia="宋体"/>
                                <w:lang w:val="en-US" w:eastAsia="zh-CN"/>
                              </w:rPr>
                            </w:pPr>
                            <w:r>
                              <w:rPr>
                                <w:rFonts w:hint="eastAsia"/>
                                <w:lang w:val="en-US" w:eastAsia="zh-CN"/>
                              </w:rPr>
                              <w:t>26万元）</w:t>
                            </w:r>
                          </w:p>
                          <w:p>
                            <w:pPr>
                              <w:jc w:val="center"/>
                              <w:rPr>
                                <w:rFonts w:hint="eastAsia"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1.5pt;margin-top:5.65pt;height:57.3pt;width:66.25pt;z-index:251660288;v-text-anchor:middle;mso-width-relative:page;mso-height-relative:page;" fillcolor="#FFFFFF" filled="t" stroked="t" coordsize="21600,21600" arcsize="0.166666666666667" o:gfxdata="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nW5IdNgAAAAKAQAADwAAAAAAAAABACAAAAAiAAAAZHJzL2Rvd25yZXYueG1sUEsB&#10;AhQAFAAAAAgAh07iQIkxvRWgAgAAJAUAAA4AAAAAAAAAAQAgAAAAJwEAAGRycy9lMm9Eb2MueG1s&#10;UEsFBgAAAAAGAAYAWQEAADkGA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val="en-US" w:eastAsia="zh-CN"/>
                        </w:rPr>
                        <w:t>丙</w:t>
                      </w:r>
                    </w:p>
                    <w:p>
                      <w:pPr>
                        <w:jc w:val="both"/>
                        <w:rPr>
                          <w:rFonts w:hint="eastAsia"/>
                          <w:lang w:val="en-US" w:eastAsia="zh-CN"/>
                        </w:rPr>
                      </w:pPr>
                      <w:r>
                        <w:rPr>
                          <w:rFonts w:hint="eastAsia"/>
                          <w:lang w:val="en-US" w:eastAsia="zh-CN"/>
                        </w:rPr>
                        <w:t>（进项税</w:t>
                      </w:r>
                    </w:p>
                    <w:p>
                      <w:pPr>
                        <w:jc w:val="both"/>
                        <w:rPr>
                          <w:rFonts w:hint="eastAsia" w:eastAsia="宋体"/>
                          <w:lang w:val="en-US" w:eastAsia="zh-CN"/>
                        </w:rPr>
                      </w:pPr>
                      <w:r>
                        <w:rPr>
                          <w:rFonts w:hint="eastAsia"/>
                          <w:lang w:val="en-US" w:eastAsia="zh-CN"/>
                        </w:rPr>
                        <w:t>26万元）</w:t>
                      </w:r>
                    </w:p>
                    <w:p>
                      <w:pPr>
                        <w:jc w:val="center"/>
                        <w:rPr>
                          <w:rFonts w:hint="eastAsia" w:eastAsia="宋体"/>
                          <w:lang w:val="en-US" w:eastAsia="zh-CN"/>
                        </w:rPr>
                      </w:pPr>
                    </w:p>
                  </w:txbxContent>
                </v:textbox>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78740</wp:posOffset>
                </wp:positionV>
                <wp:extent cx="814070" cy="690880"/>
                <wp:effectExtent l="6350" t="6350" r="17780" b="7620"/>
                <wp:wrapNone/>
                <wp:docPr id="55" name="圆角矩形 55"/>
                <wp:cNvGraphicFramePr/>
                <a:graphic xmlns:a="http://schemas.openxmlformats.org/drawingml/2006/main">
                  <a:graphicData uri="http://schemas.microsoft.com/office/word/2010/wordprocessingShape">
                    <wps:wsp>
                      <wps:cNvSpPr/>
                      <wps:spPr>
                        <a:xfrm>
                          <a:off x="3315335" y="962660"/>
                          <a:ext cx="923925" cy="36957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default" w:eastAsia="宋体"/>
                                <w:lang w:val="en-US" w:eastAsia="zh-CN"/>
                              </w:rPr>
                            </w:pPr>
                            <w:r>
                              <w:rPr>
                                <w:rFonts w:hint="eastAsia"/>
                                <w:lang w:val="en-US" w:eastAsia="zh-CN"/>
                              </w:rPr>
                              <w:t>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5pt;margin-top:6.2pt;height:54.4pt;width:64.1pt;z-index:251661312;v-text-anchor:middle;mso-width-relative:page;mso-height-relative:page;" fillcolor="#FFFFFF" filled="t" stroked="t" coordsize="21600,21600" arcsize="0.166666666666667" o:gfxdata="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f3+VnVAAAACQEAAA8AAAAAAAAAAQAgAAAAIgAAAGRycy9kb3ducmV2LnhtbFBLAQIUABQA&#10;AAAIAIdO4kDANFq2ngIAACQFAAAOAAAAAAAAAAEAIAAAACQBAABkcnMvZTJvRG9jLnhtbFBLBQYA&#10;AAAABgAGAFkBAAA0BgAAAAA=&#10;">
                <v:fill on="t" focussize="0,0"/>
                <v:stroke weight="1pt" color="#70AD47" miterlimit="8" joinstyle="miter"/>
                <v:imagedata o:title=""/>
                <o:lock v:ext="edit" aspectratio="f"/>
                <v:textbox>
                  <w:txbxContent>
                    <w:p>
                      <w:pPr>
                        <w:jc w:val="center"/>
                        <w:rPr>
                          <w:rFonts w:hint="default" w:eastAsia="宋体"/>
                          <w:lang w:val="en-US" w:eastAsia="zh-CN"/>
                        </w:rPr>
                      </w:pPr>
                      <w:r>
                        <w:rPr>
                          <w:rFonts w:hint="eastAsia"/>
                          <w:lang w:val="en-US" w:eastAsia="zh-CN"/>
                        </w:rPr>
                        <w:t>甲</w:t>
                      </w:r>
                    </w:p>
                  </w:txbxContent>
                </v:textbox>
              </v:roundrect>
            </w:pict>
          </mc:Fallback>
        </mc:AlternateContent>
      </w:r>
      <w:r>
        <w:rPr>
          <w:rFonts w:hint="eastAsia" w:cs="Times New Roman"/>
          <w:kern w:val="2"/>
          <w:sz w:val="21"/>
          <w:szCs w:val="24"/>
          <w:lang w:val="en-US" w:eastAsia="zh-CN" w:bidi="ar-SA"/>
        </w:rPr>
        <w:tab/>
      </w:r>
      <w:r>
        <w:rPr>
          <w:rFonts w:hint="eastAsia" w:cs="Times New Roman"/>
          <w:kern w:val="2"/>
          <w:sz w:val="21"/>
          <w:szCs w:val="24"/>
          <w:lang w:val="en-US" w:eastAsia="zh-CN" w:bidi="ar-SA"/>
        </w:rPr>
        <w:t>开发票</w:t>
      </w:r>
      <w:r>
        <w:rPr>
          <w:rFonts w:hint="eastAsia" w:cs="Times New Roman"/>
          <w:kern w:val="2"/>
          <w:sz w:val="21"/>
          <w:szCs w:val="24"/>
          <w:lang w:val="en-US" w:eastAsia="zh-CN" w:bidi="ar-SA"/>
        </w:rPr>
        <w:tab/>
      </w:r>
      <w:r>
        <w:rPr>
          <w:rFonts w:hint="eastAsia" w:cs="Times New Roman"/>
          <w:kern w:val="2"/>
          <w:sz w:val="21"/>
          <w:szCs w:val="24"/>
          <w:lang w:val="en-US" w:eastAsia="zh-CN" w:bidi="ar-SA"/>
        </w:rPr>
        <w:t>开发票</w:t>
      </w:r>
    </w:p>
    <w:p>
      <w:pPr>
        <w:bidi w:val="0"/>
        <w:rPr>
          <w:lang w:val="en-US" w:eastAsia="zh-CN"/>
        </w:rPr>
      </w:pPr>
    </w:p>
    <w:p>
      <w:pPr>
        <w:tabs>
          <w:tab w:val="left" w:pos="6089"/>
        </w:tabs>
        <w:bidi w:val="0"/>
        <w:jc w:val="left"/>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3470910</wp:posOffset>
                </wp:positionH>
                <wp:positionV relativeFrom="paragraph">
                  <wp:posOffset>28575</wp:posOffset>
                </wp:positionV>
                <wp:extent cx="1212215" cy="11430"/>
                <wp:effectExtent l="0" t="38735" r="6985" b="64135"/>
                <wp:wrapNone/>
                <wp:docPr id="57" name="直接连接符 57"/>
                <wp:cNvGraphicFramePr/>
                <a:graphic xmlns:a="http://schemas.openxmlformats.org/drawingml/2006/main">
                  <a:graphicData uri="http://schemas.microsoft.com/office/word/2010/wordprocessingShape">
                    <wps:wsp>
                      <wps:cNvCnPr/>
                      <wps:spPr>
                        <a:xfrm flipH="1">
                          <a:off x="0" y="0"/>
                          <a:ext cx="1212215" cy="1143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73.3pt;margin-top:2.25pt;height:0.9pt;width:95.45pt;z-index:251665408;mso-width-relative:page;mso-height-relative:page;" filled="f" stroked="t" coordsize="21600,21600" o:gfxdata="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pcKfbWAAAABwEAAA8AAAAAAAAAAQAgAAAA&#10;IgAAAGRycy9kb3ducmV2LnhtbFBLAQIUABQAAAAIAIdO4kCYB5w9DQIAAAMEAAAOAAAAAAAAAAEA&#10;IAAAACUBAABkcnMvZTJvRG9jLnhtbFBLBQYAAAAABgAGAFkBAACkBQAAAAA=&#10;">
                <v:fill on="f" focussize="0,0"/>
                <v:stroke color="#000000" joinstyle="round" endarrow="open"/>
                <v:imagedata o:title=""/>
                <o:lock v:ext="edit" aspectratio="f"/>
              </v:line>
            </w:pict>
          </mc:Fallback>
        </mc:AlternateContent>
      </w:r>
      <w:r>
        <w:rPr>
          <w:rFonts w:hint="eastAsia"/>
          <w:lang w:val="en-US" w:eastAsia="zh-CN"/>
        </w:rPr>
        <w:tab/>
      </w:r>
    </w:p>
    <w:p>
      <w:pPr>
        <w:tabs>
          <w:tab w:val="left" w:pos="1589"/>
          <w:tab w:val="left" w:pos="5771"/>
        </w:tabs>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ab/>
      </w:r>
      <w:r>
        <w:rPr>
          <w:rFonts w:hint="eastAsia" w:cs="Times New Roman"/>
          <w:kern w:val="2"/>
          <w:sz w:val="21"/>
          <w:szCs w:val="24"/>
          <w:lang w:val="en-US" w:eastAsia="zh-CN" w:bidi="ar-SA"/>
        </w:rPr>
        <w:t>支付113万元</w:t>
      </w:r>
      <w:r>
        <w:rPr>
          <w:rFonts w:hint="eastAsia" w:cs="Times New Roman"/>
          <w:kern w:val="2"/>
          <w:sz w:val="21"/>
          <w:szCs w:val="24"/>
          <w:lang w:val="en-US" w:eastAsia="zh-CN" w:bidi="ar-SA"/>
        </w:rPr>
        <w:tab/>
      </w:r>
      <w:r>
        <w:rPr>
          <w:rFonts w:hint="eastAsia" w:cs="Times New Roman"/>
          <w:kern w:val="2"/>
          <w:sz w:val="21"/>
          <w:szCs w:val="24"/>
          <w:lang w:val="en-US" w:eastAsia="zh-CN" w:bidi="ar-SA"/>
        </w:rPr>
        <w:t>支付226万元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虚开增值税专用发票的原理即为在商品生产流通中的任一个环节虚开增值税专用发票，导致受票方的进项税额虚增，进而在受票方用进项税额抵扣销项税额时，抵扣了应当缴纳的税款。紧接着上面的例子，丁向乙虚开了一张税额为13万元的增值税专用发票，导致乙的进项税额虚增了13万元，最终在申报抵扣时抵扣了乙应当缴纳的13万元税款，从而导致国家税款损失了13万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宋体" w:hAnsi="宋体" w:eastAsia="宋体" w:cs="宋体"/>
          <w:kern w:val="0"/>
          <w:sz w:val="24"/>
          <w:szCs w:val="24"/>
          <w:lang w:val="en-US" w:eastAsia="zh-CN" w:bidi="ar"/>
        </w:rPr>
      </w:pPr>
      <w:r>
        <w:rPr>
          <w:rFonts w:hint="eastAsia" w:ascii="黑体" w:hAnsi="黑体" w:eastAsia="黑体" w:cs="黑体"/>
          <w:kern w:val="0"/>
          <w:sz w:val="30"/>
          <w:szCs w:val="30"/>
          <w:lang w:val="en-US" w:eastAsia="zh-CN" w:bidi="ar"/>
        </w:rPr>
        <w:t>二、对虚开增值税专用发票罪的两个关键构成要件的分析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税法意义上认定“虚开”，只需要审查“三流”（货物流、资金流和发票流）是否一致，在三流一致的情况下，当然不构成虚开，但在三流不一致时，税务机关必然认定属于虚开，并对其虚开行为进行税务处罚，但并不必然在刑法意义上构成虚开增值税专用发票罪，刑事司法实践中涉增值税专用发票的疑难问题主要出现于三流不一致时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2018年12月4日，最高人民法院发布第二批人民法院充分发挥审判职能作用保护产权和企业家合法权益典型案例，其中被告人张某强虚开增值税专用发票无罪一案的裁判要义提到“被告人张某强不具有骗取国家税款的目的，未造成国家税款损失，其行为不构成虚开增值税专用发票罪”。2020年7月22日，最高人民检察院发布《关于充分发挥检察职能服务保障“六稳”“六保”的意见》，其中提到：“对于有实际生产经营活动的企业为虚增业绩、融资、贷款等非骗税目的且没有造成税款损失的虚开增值税专用发票行为，不以虚开增值税专用发票罪定性处理”。以上“两高”种种司法意见、典型案例等均明确了构成虚开增值税专用发票罪的两个关键构成要件是</w:t>
      </w:r>
      <w:r>
        <w:rPr>
          <w:rFonts w:hint="eastAsia" w:ascii="宋体" w:hAnsi="宋体" w:cs="宋体"/>
          <w:kern w:val="0"/>
          <w:sz w:val="24"/>
          <w:szCs w:val="24"/>
          <w:lang w:val="en-US" w:eastAsia="zh-CN" w:bidi="ar"/>
        </w:rPr>
        <w:t>主观上“具有</w:t>
      </w:r>
      <w:r>
        <w:rPr>
          <w:rFonts w:hint="eastAsia" w:ascii="宋体" w:hAnsi="宋体" w:eastAsia="宋体" w:cs="宋体"/>
          <w:kern w:val="0"/>
          <w:sz w:val="24"/>
          <w:szCs w:val="24"/>
          <w:lang w:val="en-US" w:eastAsia="zh-CN" w:bidi="ar"/>
        </w:rPr>
        <w:t>骗取国家税款</w:t>
      </w:r>
      <w:r>
        <w:rPr>
          <w:rFonts w:hint="eastAsia" w:ascii="宋体" w:hAnsi="宋体" w:cs="宋体"/>
          <w:kern w:val="0"/>
          <w:sz w:val="24"/>
          <w:szCs w:val="24"/>
          <w:lang w:val="en-US" w:eastAsia="zh-CN" w:bidi="ar"/>
        </w:rPr>
        <w:t>的</w:t>
      </w:r>
      <w:r>
        <w:rPr>
          <w:rFonts w:hint="eastAsia" w:ascii="宋体" w:hAnsi="宋体" w:eastAsia="宋体" w:cs="宋体"/>
          <w:kern w:val="0"/>
          <w:sz w:val="24"/>
          <w:szCs w:val="24"/>
          <w:lang w:val="en-US" w:eastAsia="zh-CN" w:bidi="ar"/>
        </w:rPr>
        <w:t>目的</w:t>
      </w:r>
      <w:r>
        <w:rPr>
          <w:rFonts w:hint="eastAsia" w:ascii="宋体" w:hAnsi="宋体" w:cs="宋体"/>
          <w:kern w:val="0"/>
          <w:sz w:val="24"/>
          <w:szCs w:val="24"/>
          <w:lang w:val="en-US" w:eastAsia="zh-CN" w:bidi="ar"/>
        </w:rPr>
        <w:t>”（以下简称“具有骗税目的”）和客观上“</w:t>
      </w:r>
      <w:r>
        <w:rPr>
          <w:rFonts w:hint="eastAsia" w:ascii="宋体" w:hAnsi="宋体" w:eastAsia="宋体" w:cs="宋体"/>
          <w:kern w:val="0"/>
          <w:sz w:val="24"/>
          <w:szCs w:val="24"/>
          <w:lang w:val="en-US" w:eastAsia="zh-CN" w:bidi="ar"/>
        </w:rPr>
        <w:t>造成国家税款损失</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。而无论是从上述相关司法机关的意见还是从大量司法判例中不难发现，司法实务界普遍存在“有抵扣即有损失，有损失即有目的”的结果倒推式判断路径</w:t>
      </w:r>
      <w:r>
        <w:rPr>
          <w:rFonts w:hint="eastAsia" w:ascii="宋体" w:hAnsi="宋体" w:cs="宋体"/>
          <w:kern w:val="0"/>
          <w:sz w:val="24"/>
          <w:szCs w:val="24"/>
          <w:lang w:val="en-US" w:eastAsia="zh-CN" w:bidi="ar"/>
        </w:rPr>
        <w:t>，看似符合逻辑，实则经不起推敲</w:t>
      </w:r>
      <w:r>
        <w:rPr>
          <w:rFonts w:hint="eastAsia" w:ascii="宋体" w:hAnsi="宋体" w:eastAsia="宋体" w:cs="宋体"/>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另外，司法实践中，办理</w:t>
      </w:r>
      <w:r>
        <w:rPr>
          <w:rFonts w:hint="eastAsia" w:ascii="宋体" w:hAnsi="宋体" w:eastAsia="宋体" w:cs="宋体"/>
          <w:kern w:val="0"/>
          <w:sz w:val="24"/>
          <w:szCs w:val="24"/>
          <w:lang w:val="en-US" w:eastAsia="zh-CN" w:bidi="ar"/>
        </w:rPr>
        <w:t>虚开增值税专用发票案件不可避免地要涉及“有货虚开”问题，</w:t>
      </w:r>
      <w:r>
        <w:rPr>
          <w:rFonts w:hint="eastAsia" w:ascii="宋体" w:hAnsi="宋体" w:cs="宋体"/>
          <w:kern w:val="0"/>
          <w:sz w:val="24"/>
          <w:szCs w:val="24"/>
          <w:lang w:val="en-US" w:eastAsia="zh-CN" w:bidi="ar"/>
        </w:rPr>
        <w:t>所谓</w:t>
      </w:r>
      <w:r>
        <w:rPr>
          <w:rFonts w:hint="eastAsia" w:ascii="宋体" w:hAnsi="宋体" w:eastAsia="宋体" w:cs="宋体"/>
          <w:kern w:val="0"/>
          <w:sz w:val="24"/>
          <w:szCs w:val="24"/>
          <w:lang w:val="en-US" w:eastAsia="zh-CN" w:bidi="ar"/>
        </w:rPr>
        <w:t>“有货虚开”</w:t>
      </w:r>
      <w:r>
        <w:rPr>
          <w:rFonts w:hint="eastAsia" w:ascii="宋体" w:hAnsi="宋体" w:cs="宋体"/>
          <w:kern w:val="0"/>
          <w:sz w:val="24"/>
          <w:szCs w:val="24"/>
          <w:lang w:val="en-US" w:eastAsia="zh-CN" w:bidi="ar"/>
        </w:rPr>
        <w:t>是指行为人与对方</w:t>
      </w:r>
      <w:r>
        <w:rPr>
          <w:rFonts w:hint="eastAsia" w:ascii="宋体" w:hAnsi="宋体" w:eastAsia="宋体" w:cs="宋体"/>
          <w:kern w:val="0"/>
          <w:sz w:val="24"/>
          <w:szCs w:val="24"/>
          <w:lang w:val="en-US" w:eastAsia="zh-CN" w:bidi="ar"/>
        </w:rPr>
        <w:t>是有真实货物交易</w:t>
      </w:r>
      <w:r>
        <w:rPr>
          <w:rFonts w:hint="eastAsia" w:ascii="宋体" w:hAnsi="宋体" w:cs="宋体"/>
          <w:kern w:val="0"/>
          <w:sz w:val="24"/>
          <w:szCs w:val="24"/>
          <w:lang w:val="en-US" w:eastAsia="zh-CN" w:bidi="ar"/>
        </w:rPr>
        <w:t>发生</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但</w:t>
      </w:r>
      <w:r>
        <w:rPr>
          <w:rFonts w:hint="eastAsia" w:ascii="宋体" w:hAnsi="宋体" w:eastAsia="宋体" w:cs="宋体"/>
          <w:kern w:val="0"/>
          <w:sz w:val="24"/>
          <w:szCs w:val="24"/>
          <w:lang w:val="en-US" w:eastAsia="zh-CN" w:bidi="ar"/>
        </w:rPr>
        <w:t>因为</w:t>
      </w:r>
      <w:r>
        <w:rPr>
          <w:rFonts w:hint="eastAsia" w:ascii="宋体" w:hAnsi="宋体" w:cs="宋体"/>
          <w:kern w:val="0"/>
          <w:sz w:val="24"/>
          <w:szCs w:val="24"/>
          <w:lang w:val="en-US" w:eastAsia="zh-CN" w:bidi="ar"/>
        </w:rPr>
        <w:t>自己或者</w:t>
      </w:r>
      <w:r>
        <w:rPr>
          <w:rFonts w:hint="eastAsia" w:ascii="宋体" w:hAnsi="宋体" w:eastAsia="宋体" w:cs="宋体"/>
          <w:kern w:val="0"/>
          <w:sz w:val="24"/>
          <w:szCs w:val="24"/>
          <w:lang w:val="en-US" w:eastAsia="zh-CN" w:bidi="ar"/>
        </w:rPr>
        <w:t>对方不够票</w:t>
      </w:r>
      <w:r>
        <w:rPr>
          <w:rFonts w:hint="eastAsia" w:ascii="宋体" w:hAnsi="宋体" w:cs="宋体"/>
          <w:kern w:val="0"/>
          <w:sz w:val="24"/>
          <w:szCs w:val="24"/>
          <w:lang w:val="en-US" w:eastAsia="zh-CN" w:bidi="ar"/>
        </w:rPr>
        <w:t>或者不具有开具增值税专用发票资质（如小规模纳税人、自然人不能开具增值税专用发票）等种种原因</w:t>
      </w:r>
      <w:r>
        <w:rPr>
          <w:rFonts w:hint="eastAsia" w:ascii="宋体" w:hAnsi="宋体" w:eastAsia="宋体" w:cs="宋体"/>
          <w:kern w:val="0"/>
          <w:sz w:val="24"/>
          <w:szCs w:val="24"/>
          <w:lang w:val="en-US" w:eastAsia="zh-CN" w:bidi="ar"/>
        </w:rPr>
        <w:t>，于是借用第三方名义开票。</w:t>
      </w:r>
      <w:r>
        <w:rPr>
          <w:rFonts w:hint="eastAsia" w:ascii="宋体" w:hAnsi="宋体" w:cs="宋体"/>
          <w:kern w:val="0"/>
          <w:sz w:val="24"/>
          <w:szCs w:val="24"/>
          <w:lang w:val="en-US" w:eastAsia="zh-CN" w:bidi="ar"/>
        </w:rPr>
        <w:t>对于如何处理“有货虚开”问题，我们不能仅仅局限于表面上“有货”、“无货”的区别，不能简单地认为“无货虚开构成犯罪，有货虚开不构成犯罪”，而要从实质上审查行为人是否</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具有</w:t>
      </w:r>
      <w:r>
        <w:rPr>
          <w:rFonts w:hint="eastAsia" w:ascii="宋体" w:hAnsi="宋体" w:eastAsia="宋体" w:cs="宋体"/>
          <w:kern w:val="0"/>
          <w:sz w:val="24"/>
          <w:szCs w:val="24"/>
          <w:lang w:val="en-US" w:eastAsia="zh-CN" w:bidi="ar"/>
        </w:rPr>
        <w:t>骗税目的”和“造成国家税款损失”</w:t>
      </w:r>
      <w:r>
        <w:rPr>
          <w:rFonts w:hint="eastAsia" w:ascii="宋体" w:hAnsi="宋体" w:cs="宋体"/>
          <w:kern w:val="0"/>
          <w:sz w:val="24"/>
          <w:szCs w:val="24"/>
          <w:lang w:val="en-US" w:eastAsia="zh-CN" w:bidi="ar"/>
        </w:rPr>
        <w:t>。“无货”的“虚开”不一定构成虚开增值税专用发票罪，如果行为人不具有骗税目的，也不能以本罪论处；而“有货”的“虚开”也可能构成虚开增值税专用发票罪。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面对</w:t>
      </w:r>
      <w:r>
        <w:rPr>
          <w:rFonts w:hint="eastAsia" w:ascii="宋体" w:hAnsi="宋体" w:cs="宋体"/>
          <w:kern w:val="0"/>
          <w:sz w:val="24"/>
          <w:szCs w:val="24"/>
          <w:lang w:val="en-US" w:eastAsia="zh-CN" w:bidi="ar"/>
        </w:rPr>
        <w:t>上述</w:t>
      </w:r>
      <w:r>
        <w:rPr>
          <w:rFonts w:hint="eastAsia" w:ascii="宋体" w:hAnsi="宋体" w:eastAsia="宋体" w:cs="宋体"/>
          <w:kern w:val="0"/>
          <w:sz w:val="24"/>
          <w:szCs w:val="24"/>
          <w:lang w:val="en-US" w:eastAsia="zh-CN" w:bidi="ar"/>
        </w:rPr>
        <w:t>现状，</w:t>
      </w:r>
      <w:r>
        <w:rPr>
          <w:rFonts w:hint="eastAsia" w:ascii="宋体" w:hAnsi="宋体" w:cs="宋体"/>
          <w:kern w:val="0"/>
          <w:sz w:val="24"/>
          <w:szCs w:val="24"/>
          <w:lang w:val="en-US" w:eastAsia="zh-CN" w:bidi="ar"/>
        </w:rPr>
        <w:t>如何认定</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具有</w:t>
      </w:r>
      <w:r>
        <w:rPr>
          <w:rFonts w:hint="eastAsia" w:ascii="宋体" w:hAnsi="宋体" w:eastAsia="宋体" w:cs="宋体"/>
          <w:kern w:val="0"/>
          <w:sz w:val="24"/>
          <w:szCs w:val="24"/>
          <w:lang w:val="en-US" w:eastAsia="zh-CN" w:bidi="ar"/>
        </w:rPr>
        <w:t>骗税目的”和“造成国家税款损失”对于认定虚开增值税专用发票罪就显得尤为重要。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（一）如何认定“具有骗税目的”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刑法实务中对于如何认定“</w:t>
      </w:r>
      <w:r>
        <w:rPr>
          <w:rFonts w:hint="eastAsia" w:ascii="宋体" w:hAnsi="宋体" w:cs="宋体"/>
          <w:kern w:val="0"/>
          <w:sz w:val="24"/>
          <w:szCs w:val="24"/>
          <w:lang w:val="en-US" w:eastAsia="zh-CN" w:bidi="ar"/>
        </w:rPr>
        <w:t>具有</w:t>
      </w:r>
      <w:r>
        <w:rPr>
          <w:rFonts w:hint="eastAsia" w:ascii="宋体" w:hAnsi="宋体" w:eastAsia="宋体" w:cs="宋体"/>
          <w:kern w:val="0"/>
          <w:sz w:val="24"/>
          <w:szCs w:val="24"/>
          <w:lang w:val="en-US" w:eastAsia="zh-CN" w:bidi="ar"/>
        </w:rPr>
        <w:t>骗税目的”的争议不大，基本上可以通过“有申报抵扣即具有骗税目的”进行判断，现实中存在</w:t>
      </w:r>
      <w:r>
        <w:rPr>
          <w:rFonts w:hint="eastAsia" w:ascii="宋体" w:hAnsi="宋体" w:eastAsia="宋体" w:cs="宋体"/>
          <w:sz w:val="24"/>
          <w:szCs w:val="24"/>
        </w:rPr>
        <w:t>行为人</w:t>
      </w:r>
      <w:r>
        <w:rPr>
          <w:rFonts w:hint="eastAsia" w:ascii="宋体" w:hAnsi="宋体" w:eastAsia="宋体" w:cs="宋体"/>
          <w:kern w:val="0"/>
          <w:sz w:val="24"/>
          <w:szCs w:val="24"/>
          <w:lang w:val="en-US" w:eastAsia="zh-CN" w:bidi="ar"/>
        </w:rPr>
        <w:t>为虚增业绩、融资、贷款等目的而进行虚开增值税专用发票，但是</w:t>
      </w:r>
      <w:r>
        <w:rPr>
          <w:rFonts w:hint="eastAsia" w:ascii="宋体" w:hAnsi="宋体" w:eastAsia="宋体" w:cs="宋体"/>
          <w:sz w:val="24"/>
          <w:szCs w:val="24"/>
        </w:rPr>
        <w:t>行为人</w:t>
      </w:r>
      <w:r>
        <w:rPr>
          <w:rFonts w:hint="eastAsia" w:ascii="宋体" w:hAnsi="宋体" w:eastAsia="宋体" w:cs="宋体"/>
          <w:kern w:val="0"/>
          <w:sz w:val="24"/>
          <w:szCs w:val="24"/>
          <w:lang w:val="en-US" w:eastAsia="zh-CN" w:bidi="ar"/>
        </w:rPr>
        <w:t>不会将虚开的增值税专用发票用于申报抵扣，</w:t>
      </w:r>
      <w:r>
        <w:rPr>
          <w:rFonts w:hint="eastAsia" w:ascii="宋体" w:hAnsi="宋体" w:eastAsia="宋体" w:cs="宋体"/>
          <w:sz w:val="24"/>
          <w:szCs w:val="24"/>
        </w:rPr>
        <w:t>在行为人仅开票但未申报抵扣的情况下，因客观上无抵扣行为不可能造成国家税款的损失，故</w:t>
      </w:r>
      <w:r>
        <w:rPr>
          <w:rFonts w:hint="eastAsia" w:ascii="宋体" w:hAnsi="宋体" w:cs="宋体"/>
          <w:sz w:val="24"/>
          <w:szCs w:val="24"/>
          <w:lang w:val="en-US" w:eastAsia="zh-CN"/>
        </w:rPr>
        <w:t>推断其不具有骗税目的</w:t>
      </w:r>
      <w:r>
        <w:rPr>
          <w:rFonts w:hint="eastAsia" w:ascii="宋体" w:hAnsi="宋体" w:eastAsia="宋体" w:cs="宋体"/>
          <w:sz w:val="24"/>
          <w:szCs w:val="24"/>
        </w:rPr>
        <w:t>，</w:t>
      </w:r>
      <w:r>
        <w:rPr>
          <w:rFonts w:hint="eastAsia" w:ascii="宋体" w:hAnsi="宋体" w:cs="宋体"/>
          <w:sz w:val="24"/>
          <w:szCs w:val="24"/>
          <w:lang w:val="en-US" w:eastAsia="zh-CN"/>
        </w:rPr>
        <w:t>其行为</w:t>
      </w:r>
      <w:r>
        <w:rPr>
          <w:rFonts w:hint="eastAsia" w:ascii="宋体" w:hAnsi="宋体" w:eastAsia="宋体" w:cs="宋体"/>
          <w:sz w:val="24"/>
          <w:szCs w:val="24"/>
        </w:rPr>
        <w:t>不构成虚开增值税专用发票罪。因此，实践中为虚增业绩等</w:t>
      </w:r>
      <w:r>
        <w:rPr>
          <w:rFonts w:hint="eastAsia" w:ascii="宋体" w:hAnsi="宋体" w:eastAsia="宋体" w:cs="宋体"/>
          <w:sz w:val="24"/>
          <w:szCs w:val="24"/>
          <w:lang w:val="en-US" w:eastAsia="zh-CN"/>
        </w:rPr>
        <w:t>非骗税</w:t>
      </w:r>
      <w:r>
        <w:rPr>
          <w:rFonts w:hint="eastAsia" w:ascii="宋体" w:hAnsi="宋体" w:eastAsia="宋体" w:cs="宋体"/>
          <w:sz w:val="24"/>
          <w:szCs w:val="24"/>
        </w:rPr>
        <w:t>目的虚开增值税专用发票后未用于抵扣的行为一般不作</w:t>
      </w:r>
      <w:r>
        <w:rPr>
          <w:rFonts w:hint="eastAsia" w:ascii="宋体" w:hAnsi="宋体" w:cs="宋体"/>
          <w:sz w:val="24"/>
          <w:szCs w:val="24"/>
          <w:lang w:val="en-US" w:eastAsia="zh-CN"/>
        </w:rPr>
        <w:t>为</w:t>
      </w:r>
      <w:r>
        <w:rPr>
          <w:rFonts w:hint="eastAsia" w:ascii="宋体" w:hAnsi="宋体" w:eastAsia="宋体" w:cs="宋体"/>
          <w:sz w:val="24"/>
          <w:szCs w:val="24"/>
        </w:rPr>
        <w:t>犯罪处理。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例如，</w:t>
      </w:r>
      <w:r>
        <w:rPr>
          <w:rFonts w:ascii="宋体" w:hAnsi="宋体" w:eastAsia="宋体" w:cs="宋体"/>
          <w:sz w:val="24"/>
          <w:szCs w:val="24"/>
        </w:rPr>
        <w:t>2001年福建</w:t>
      </w:r>
      <w:r>
        <w:rPr>
          <w:rFonts w:hint="eastAsia" w:ascii="宋体" w:hAnsi="宋体" w:cs="宋体"/>
          <w:sz w:val="24"/>
          <w:szCs w:val="24"/>
          <w:lang w:val="en-US" w:eastAsia="zh-CN"/>
        </w:rPr>
        <w:t>省高级人民法院</w:t>
      </w:r>
      <w:r>
        <w:rPr>
          <w:rFonts w:ascii="宋体" w:hAnsi="宋体" w:eastAsia="宋体" w:cs="宋体"/>
          <w:sz w:val="24"/>
          <w:szCs w:val="24"/>
        </w:rPr>
        <w:t>请示的泉州市松苑绵涤实业有限公司等虚开增值税专用发票案，</w:t>
      </w:r>
      <w:r>
        <w:rPr>
          <w:rFonts w:hint="eastAsia" w:ascii="宋体" w:hAnsi="宋体" w:cs="宋体"/>
          <w:sz w:val="24"/>
          <w:szCs w:val="24"/>
          <w:lang w:val="en-US" w:eastAsia="zh-CN"/>
        </w:rPr>
        <w:t>最高人民法院答复认为：</w:t>
      </w:r>
      <w:r>
        <w:rPr>
          <w:rFonts w:ascii="宋体" w:hAnsi="宋体" w:eastAsia="宋体" w:cs="宋体"/>
          <w:sz w:val="24"/>
          <w:szCs w:val="24"/>
        </w:rPr>
        <w:t>被告单位不以抵扣税款为目的，而是为了显示公司实力以达到在与外商谈判中处于有利地位的目的而虚开增值税发票</w:t>
      </w:r>
      <w:r>
        <w:rPr>
          <w:rFonts w:hint="eastAsia" w:ascii="宋体" w:hAnsi="宋体" w:cs="宋体"/>
          <w:sz w:val="24"/>
          <w:szCs w:val="24"/>
          <w:lang w:eastAsia="zh-CN"/>
        </w:rPr>
        <w:t>，</w:t>
      </w:r>
      <w:r>
        <w:rPr>
          <w:rFonts w:hint="eastAsia" w:ascii="宋体" w:hAnsi="宋体" w:cs="宋体"/>
          <w:sz w:val="24"/>
          <w:szCs w:val="24"/>
          <w:lang w:val="en-US" w:eastAsia="zh-CN"/>
        </w:rPr>
        <w:t>其</w:t>
      </w:r>
      <w:r>
        <w:rPr>
          <w:rFonts w:ascii="宋体" w:hAnsi="宋体" w:eastAsia="宋体" w:cs="宋体"/>
          <w:sz w:val="24"/>
          <w:szCs w:val="24"/>
        </w:rPr>
        <w:t>行为不构成犯罪</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4"/>
          <w:szCs w:val="24"/>
        </w:rPr>
      </w:pPr>
      <w:r>
        <w:rPr>
          <w:rFonts w:hint="eastAsia" w:ascii="黑体" w:hAnsi="黑体" w:eastAsia="黑体" w:cs="黑体"/>
          <w:kern w:val="0"/>
          <w:sz w:val="28"/>
          <w:szCs w:val="28"/>
          <w:lang w:val="en-US" w:eastAsia="zh-CN" w:bidi="ar"/>
        </w:rPr>
        <w:t>（二）如何认定“造成国家税款损失”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黑体" w:hAnsi="黑体" w:eastAsia="黑体" w:cs="黑体"/>
          <w:sz w:val="24"/>
          <w:szCs w:val="24"/>
        </w:rPr>
      </w:pPr>
      <w:r>
        <w:rPr>
          <w:rStyle w:val="8"/>
          <w:rFonts w:hint="eastAsia" w:ascii="黑体" w:hAnsi="黑体" w:eastAsia="黑体" w:cs="黑体"/>
          <w:sz w:val="24"/>
          <w:szCs w:val="24"/>
        </w:rPr>
        <w:t>1. 有虚开行为但未申报抵扣，不认定为有造成国家税款损失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有虚开但未申报抵扣，当然就不会造成国家税款损失，但</w:t>
      </w:r>
      <w:r>
        <w:rPr>
          <w:rFonts w:hint="eastAsia" w:ascii="宋体" w:hAnsi="宋体" w:eastAsia="宋体" w:cs="宋体"/>
          <w:sz w:val="24"/>
          <w:szCs w:val="24"/>
        </w:rPr>
        <w:t>此处需要说明的是，将虚开增值税专用发票不用于抵扣但用于入账冲减营业额偷逃其他应缴税款的行为虽然也造成了国家税款损失，但因不是以抵扣税款的方式导致国家税款损失，仍不能以虚开增值税专用发票罪对行为定性。对于该类无抵扣但造成国家税款损失的行为，因其属于采取隐瞒、欺骗手段不进行</w:t>
      </w:r>
      <w:r>
        <w:rPr>
          <w:rFonts w:hint="eastAsia" w:ascii="宋体" w:hAnsi="宋体" w:cs="宋体"/>
          <w:sz w:val="24"/>
          <w:szCs w:val="24"/>
          <w:lang w:val="en-US" w:eastAsia="zh-CN"/>
        </w:rPr>
        <w:t>纳税</w:t>
      </w:r>
      <w:r>
        <w:rPr>
          <w:rFonts w:hint="eastAsia" w:ascii="宋体" w:hAnsi="宋体" w:eastAsia="宋体" w:cs="宋体"/>
          <w:sz w:val="24"/>
          <w:szCs w:val="24"/>
        </w:rPr>
        <w:t>申报或者虚假申报的行为，若逃避缴纳</w:t>
      </w:r>
      <w:r>
        <w:rPr>
          <w:rFonts w:hint="eastAsia" w:ascii="宋体" w:hAnsi="宋体" w:cs="宋体"/>
          <w:sz w:val="24"/>
          <w:szCs w:val="24"/>
          <w:lang w:val="en-US" w:eastAsia="zh-CN"/>
        </w:rPr>
        <w:t>应纳</w:t>
      </w:r>
      <w:r>
        <w:rPr>
          <w:rFonts w:hint="eastAsia" w:ascii="宋体" w:hAnsi="宋体" w:eastAsia="宋体" w:cs="宋体"/>
          <w:sz w:val="24"/>
          <w:szCs w:val="24"/>
        </w:rPr>
        <w:t>税款数额较大</w:t>
      </w:r>
      <w:r>
        <w:rPr>
          <w:rFonts w:hint="eastAsia" w:ascii="宋体" w:hAnsi="宋体" w:cs="宋体"/>
          <w:sz w:val="24"/>
          <w:szCs w:val="24"/>
          <w:lang w:val="en-US" w:eastAsia="zh-CN"/>
        </w:rPr>
        <w:t>并且拒绝</w:t>
      </w:r>
      <w:r>
        <w:rPr>
          <w:rFonts w:hint="eastAsia" w:ascii="宋体" w:hAnsi="宋体" w:eastAsia="宋体" w:cs="宋体"/>
          <w:sz w:val="24"/>
          <w:szCs w:val="24"/>
        </w:rPr>
        <w:t>补缴，则应以逃税罪追究其刑事责任。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例如，</w:t>
      </w:r>
      <w:r>
        <w:rPr>
          <w:rFonts w:hint="eastAsia" w:ascii="宋体" w:hAnsi="宋体" w:eastAsia="宋体" w:cs="宋体"/>
          <w:sz w:val="24"/>
          <w:szCs w:val="24"/>
        </w:rPr>
        <w:t>最高人民法院所公布的刑事指导案例第107号芦才兴虚开</w:t>
      </w:r>
      <w:r>
        <w:rPr>
          <w:rFonts w:hint="eastAsia" w:ascii="宋体" w:hAnsi="宋体" w:cs="宋体"/>
          <w:sz w:val="24"/>
          <w:szCs w:val="24"/>
          <w:lang w:val="en-US" w:eastAsia="zh-CN"/>
        </w:rPr>
        <w:t>用于</w:t>
      </w:r>
      <w:r>
        <w:rPr>
          <w:rFonts w:hint="eastAsia" w:ascii="宋体" w:hAnsi="宋体" w:eastAsia="宋体" w:cs="宋体"/>
          <w:sz w:val="24"/>
          <w:szCs w:val="24"/>
        </w:rPr>
        <w:t>抵扣税款发票案</w:t>
      </w:r>
      <w:r>
        <w:rPr>
          <w:rFonts w:hint="eastAsia" w:ascii="宋体" w:hAnsi="宋体" w:cs="宋体"/>
          <w:sz w:val="24"/>
          <w:szCs w:val="24"/>
          <w:lang w:eastAsia="zh-CN"/>
        </w:rPr>
        <w:t>，</w:t>
      </w:r>
      <w:r>
        <w:rPr>
          <w:rFonts w:hint="eastAsia" w:ascii="宋体" w:hAnsi="宋体" w:cs="宋体"/>
          <w:sz w:val="24"/>
          <w:szCs w:val="24"/>
          <w:lang w:val="en-US" w:eastAsia="zh-CN"/>
        </w:rPr>
        <w:t>其中的裁判要义提到：本案中所有用票单位都是运输企业，均不是增值税一般纳税人，无申报抵扣税款资格。因此行为人为别人虚开或者让别人为自己虚开的发票在运输企业入账后，均不可能被用于抵扣税款。行为人主观上明知所虚开的运输发票均不用于抵扣税款，客观上使用虚开发票冲减营业额的方法偷逃应纳税款，其行为符合偷税罪的构成要件，而不符合虚开用于抵扣税款发票罪的构成要件</w:t>
      </w:r>
      <w:r>
        <w:rPr>
          <w:rFonts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黑体" w:hAnsi="黑体" w:eastAsia="黑体" w:cs="黑体"/>
          <w:sz w:val="24"/>
          <w:szCs w:val="24"/>
        </w:rPr>
      </w:pPr>
      <w:r>
        <w:rPr>
          <w:rStyle w:val="8"/>
          <w:rFonts w:hint="eastAsia" w:ascii="黑体" w:hAnsi="黑体" w:eastAsia="黑体" w:cs="黑体"/>
          <w:sz w:val="24"/>
          <w:szCs w:val="24"/>
        </w:rPr>
        <w:t>2. 有虚开行为且抵扣税款，不同情况存在不同认定方法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在司法实践中，虚开增值税专用发票后申报抵扣的行为通常会造成国家税款的流失，但</w:t>
      </w:r>
      <w:r>
        <w:rPr>
          <w:rFonts w:hint="eastAsia" w:ascii="宋体" w:hAnsi="宋体" w:eastAsia="宋体" w:cs="宋体"/>
          <w:sz w:val="24"/>
          <w:szCs w:val="24"/>
          <w:lang w:val="en-US" w:eastAsia="zh-CN"/>
        </w:rPr>
        <w:t>笔者认为</w:t>
      </w:r>
      <w:r>
        <w:rPr>
          <w:rFonts w:hint="eastAsia" w:ascii="宋体" w:hAnsi="宋体" w:eastAsia="宋体" w:cs="宋体"/>
          <w:sz w:val="24"/>
          <w:szCs w:val="24"/>
        </w:rPr>
        <w:t>这两者</w:t>
      </w:r>
      <w:r>
        <w:rPr>
          <w:rFonts w:hint="eastAsia" w:ascii="宋体" w:hAnsi="宋体" w:eastAsia="宋体" w:cs="宋体"/>
          <w:sz w:val="24"/>
          <w:szCs w:val="24"/>
          <w:lang w:val="en-US" w:eastAsia="zh-CN"/>
        </w:rPr>
        <w:t>不</w:t>
      </w:r>
      <w:r>
        <w:rPr>
          <w:rFonts w:hint="eastAsia" w:ascii="宋体" w:hAnsi="宋体" w:eastAsia="宋体" w:cs="宋体"/>
          <w:sz w:val="24"/>
          <w:szCs w:val="24"/>
        </w:rPr>
        <w:t>可以直接划等号。在认定是否造成国家税款损失以及具体造成损失的数额时，应当结合增值税流转原理具体情况具体分析。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8"/>
          <w:rFonts w:hint="eastAsia" w:ascii="黑体" w:hAnsi="黑体" w:eastAsia="黑体" w:cs="黑体"/>
          <w:sz w:val="24"/>
          <w:szCs w:val="24"/>
        </w:rPr>
      </w:pPr>
      <w:r>
        <w:rPr>
          <w:rStyle w:val="8"/>
          <w:rFonts w:hint="eastAsia" w:ascii="黑体" w:hAnsi="黑体" w:eastAsia="黑体" w:cs="黑体"/>
          <w:sz w:val="24"/>
          <w:szCs w:val="24"/>
          <w:lang w:eastAsia="zh-CN"/>
        </w:rPr>
        <w:t>（</w:t>
      </w:r>
      <w:r>
        <w:rPr>
          <w:rStyle w:val="8"/>
          <w:rFonts w:hint="eastAsia" w:ascii="黑体" w:hAnsi="黑体" w:eastAsia="黑体" w:cs="黑体"/>
          <w:sz w:val="24"/>
          <w:szCs w:val="24"/>
          <w:lang w:val="en-US" w:eastAsia="zh-CN"/>
        </w:rPr>
        <w:t>1</w:t>
      </w:r>
      <w:r>
        <w:rPr>
          <w:rStyle w:val="8"/>
          <w:rFonts w:hint="eastAsia" w:ascii="黑体" w:hAnsi="黑体" w:eastAsia="黑体" w:cs="黑体"/>
          <w:sz w:val="24"/>
          <w:szCs w:val="24"/>
          <w:lang w:eastAsia="zh-CN"/>
        </w:rPr>
        <w:t>）</w:t>
      </w:r>
      <w:r>
        <w:rPr>
          <w:rStyle w:val="8"/>
          <w:rFonts w:hint="eastAsia" w:ascii="黑体" w:hAnsi="黑体" w:eastAsia="黑体" w:cs="黑体"/>
          <w:sz w:val="24"/>
          <w:szCs w:val="24"/>
        </w:rPr>
        <w:t>有虚开+有抵扣，但行为人在虚开时已全额缴纳增值税的，国家税款并未流失，不应认定为犯罪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细究增值税流转的原理即可发现，增值税流转中存在上家缴纳增值税与下家以进项税（即上家缴纳的增值税）抵扣销项税的两个环节，因此即使下家受票方存在以虚开的增值税专用发票申报抵扣行为，若上家开票方全额缴纳了虚开增值税专用发票所对应的增值税，而不是用手中剩余的进项税去抵扣或在缴纳后利用税收优惠政策申报退税，那么即使发票是虚开的，国家税款也并未因为受票方的抵扣行为而有所受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例如上文所提及的张某强虚开增值税专用发票一案中，</w:t>
      </w:r>
      <w:r>
        <w:rPr>
          <w:rFonts w:hint="eastAsia" w:ascii="宋体" w:hAnsi="宋体" w:cs="宋体"/>
          <w:sz w:val="24"/>
          <w:szCs w:val="24"/>
          <w:lang w:val="en-US" w:eastAsia="zh-CN"/>
        </w:rPr>
        <w:t>最高人民法院经复核认为：</w:t>
      </w:r>
      <w:r>
        <w:rPr>
          <w:rFonts w:hint="eastAsia" w:ascii="宋体" w:hAnsi="宋体" w:cs="宋体"/>
          <w:kern w:val="0"/>
          <w:sz w:val="24"/>
          <w:szCs w:val="24"/>
          <w:lang w:val="en-US" w:eastAsia="zh-CN" w:bidi="ar"/>
        </w:rPr>
        <w:t>行为人</w:t>
      </w:r>
      <w:r>
        <w:rPr>
          <w:rFonts w:ascii="宋体" w:hAnsi="宋体" w:eastAsia="宋体" w:cs="宋体"/>
          <w:kern w:val="0"/>
          <w:sz w:val="24"/>
          <w:szCs w:val="24"/>
          <w:lang w:val="en-US" w:eastAsia="zh-CN" w:bidi="ar"/>
        </w:rPr>
        <w:t>以其他单位名义对外签订销售合同，由该单位收取货款、开具增值税专用发票</w:t>
      </w:r>
      <w:r>
        <w:rPr>
          <w:rFonts w:hint="eastAsia" w:ascii="宋体" w:hAnsi="宋体" w:eastAsia="宋体" w:cs="宋体"/>
          <w:sz w:val="24"/>
          <w:szCs w:val="24"/>
        </w:rPr>
        <w:t>，所产生的交易税款由他人公司代缴抵扣，实际货物由本人提供，此种存在事实上的挂靠关系且开票方已实际缴纳增值税的情况，即使存在虚开但因未造成国家税款的流失而不构成犯罪。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再例如实践中，小规模纳税人不具有开具增值税专用发票的资质，但在个别客户为抵扣销项税坚持要求其在销售时根据交易开具增值税专用发票时，小规模纳税人为促成交易愿意承担开票产生的税款，让其他公司代为开票并要求其在收到货款后如实缴纳相应税款再将剩余货款转回给自己。在这过程中，虽然存在虚开行为，受票方在拿到发票后也必然会用于抵扣，但因小规模纳税人要求开票方如实缴纳增值税，国家税款并未流失，故上述行为不应认定为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w:t>
      </w:r>
      <w:r>
        <w:rPr>
          <w:rFonts w:hint="eastAsia" w:ascii="黑体" w:hAnsi="黑体" w:eastAsia="黑体" w:cs="黑体"/>
          <w:sz w:val="24"/>
          <w:szCs w:val="24"/>
          <w:lang w:eastAsia="zh-CN"/>
        </w:rPr>
        <w:t>）</w:t>
      </w:r>
      <w:r>
        <w:rPr>
          <w:rFonts w:hint="eastAsia" w:ascii="黑体" w:hAnsi="黑体" w:eastAsia="黑体" w:cs="黑体"/>
          <w:sz w:val="24"/>
          <w:szCs w:val="24"/>
        </w:rPr>
        <w:t>有虚开+有抵扣，行为人未缴纳增值税或未全额缴纳增值税，也并不意味着必然造成国家税款流失，需针对不同虚开模式展开具体认定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现有司法实践中较为高发的两种虚开模式分别为“单环虚开”与“双环虚开”。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default" w:ascii="Calibri" w:hAnsi="Calibri" w:eastAsia="宋体" w:cs="Calibri"/>
          <w:sz w:val="24"/>
          <w:szCs w:val="24"/>
        </w:rPr>
        <w:t>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单环虚开”中，开票方在未缴纳或未全额缴纳销项税（以剩余进项税进行抵扣或利用退税政策缴后退税）的情况下，受票方利用虚开的增值税专用发票申报抵扣增值税，必然会造成国家税款的流失，在虚开税款金额达到5万元以上时应以虚开增值税专用发票罪对行为人进行定罪处罚。同时，因国家税款损失在一定程度上能体现行为的社会危害性与主观恶性从而影响量刑，故实践判例中通常也会对此进行具体的数额认定。（此处需要说明的是，下文所提及的计算国家税款损失的各类情况仅针对案发过程中因虚开发票且申报抵扣行为导致国家税款被骗金额，司法实践中在最终认定国家税款损失时还会结合考虑行为人在侦查以及审判阶段的补缴数额。）从增值税流转抵扣的原理来看，在上述情形下的国家税款损失数额应当为受票方实际抵扣金额与开票方实际缴税金额之差，该认定观点也在实践中的不少判例中得到印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例如</w:t>
      </w:r>
      <w:r>
        <w:rPr>
          <w:rFonts w:hint="eastAsia" w:ascii="宋体" w:hAnsi="宋体" w:cs="宋体"/>
          <w:sz w:val="24"/>
          <w:szCs w:val="24"/>
          <w:lang w:val="en-US" w:eastAsia="zh-CN"/>
        </w:rPr>
        <w:t>浙江省衢州市中级人民法院</w:t>
      </w:r>
      <w:r>
        <w:rPr>
          <w:rFonts w:hint="eastAsia" w:ascii="宋体" w:hAnsi="宋体" w:eastAsia="宋体" w:cs="宋体"/>
          <w:sz w:val="24"/>
          <w:szCs w:val="24"/>
        </w:rPr>
        <w:t>（2012）浙衢刑初字第18号判决书</w:t>
      </w:r>
      <w:r>
        <w:rPr>
          <w:rFonts w:hint="eastAsia" w:ascii="宋体" w:hAnsi="宋体" w:cs="宋体"/>
          <w:sz w:val="24"/>
          <w:szCs w:val="24"/>
          <w:lang w:eastAsia="zh-CN"/>
        </w:rPr>
        <w:t>、</w:t>
      </w:r>
      <w:r>
        <w:rPr>
          <w:rFonts w:hint="eastAsia" w:ascii="宋体" w:hAnsi="宋体" w:cs="宋体"/>
          <w:sz w:val="24"/>
          <w:szCs w:val="24"/>
          <w:lang w:val="en-US" w:eastAsia="zh-CN"/>
        </w:rPr>
        <w:t>山东省泰安市中级人民法院</w:t>
      </w:r>
      <w:r>
        <w:rPr>
          <w:rFonts w:hint="eastAsia" w:ascii="宋体" w:hAnsi="宋体" w:eastAsia="宋体" w:cs="宋体"/>
          <w:sz w:val="24"/>
          <w:szCs w:val="24"/>
        </w:rPr>
        <w:t>（2014）泰刑三终字第38号判决书</w:t>
      </w:r>
      <w:r>
        <w:rPr>
          <w:rFonts w:hint="eastAsia" w:ascii="宋体" w:hAnsi="宋体" w:cs="宋体"/>
          <w:sz w:val="24"/>
          <w:szCs w:val="24"/>
          <w:lang w:val="en-US" w:eastAsia="zh-CN"/>
        </w:rPr>
        <w:t>等生效判决，其</w:t>
      </w:r>
      <w:r>
        <w:rPr>
          <w:rFonts w:hint="eastAsia" w:ascii="宋体" w:hAnsi="宋体" w:eastAsia="宋体" w:cs="宋体"/>
          <w:sz w:val="24"/>
          <w:szCs w:val="24"/>
        </w:rPr>
        <w:t>中</w:t>
      </w:r>
      <w:r>
        <w:rPr>
          <w:rFonts w:hint="eastAsia" w:ascii="宋体" w:hAnsi="宋体" w:cs="宋体"/>
          <w:sz w:val="24"/>
          <w:szCs w:val="24"/>
          <w:lang w:val="en-US" w:eastAsia="zh-CN"/>
        </w:rPr>
        <w:t>前判例</w:t>
      </w:r>
      <w:r>
        <w:rPr>
          <w:rFonts w:hint="eastAsia" w:ascii="宋体" w:hAnsi="宋体" w:eastAsia="宋体" w:cs="宋体"/>
          <w:sz w:val="24"/>
          <w:szCs w:val="24"/>
        </w:rPr>
        <w:t>的裁判理由列明，“经查，被告人徐某某无真实交易，以支付开票费的方式，让其他企业为其控制的兴宇公司、自强公司、三都公司虚开增值税专用发票，用于抵扣销项税额，致使其应纳税款未予缴纳，造成了国家税款的损失......2009年国家对废品回收企业实行退回70%税款的政策，相关企业在向兴宇、自强、三都公司虚开增值税专用发票的过程中，确已缴纳了30%的税款，在计算国家税款损失时可予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default" w:ascii="Calibri" w:hAnsi="Calibri" w:eastAsia="宋体" w:cs="Calibri"/>
          <w:sz w:val="24"/>
          <w:szCs w:val="24"/>
        </w:rPr>
        <w:t>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双环虚开”中，中间开票人为下家虚开增值税专用发票，同时为解决虚开销项所带来的进项税额不足抵扣销项税额的问题，中间开票人又让他人为自己虚开增值税专用发票，虚增自己的进项税额用于抵扣。对于这类“虚进虚销”的案件，两个环节均不存在任何真实的商品或劳务交易，即不存在缴纳增值税的事实基础，但存在区别的是，第一个虚开环节是为了虚增中间开票人的进项税额用于抵扣下一个虚开行为所产生的销项税额，但因该销项税额本身缺乏真实的商品或劳务增值的事实基础，进而不存在缴纳增值税的义务，故第一个环节的虚开与抵扣并未造成国家税款的流失，不应被评价为虚开增值税专用发票罪；第二个虚开环节是为了虚增受票人的进项税额用于抵扣其真实交易所产生的销项税额，从而会导致基于真实交易所应当缴纳的增值税款的流失，对该环节的虚开行为应当认定为构成虚开增值税专用发票罪，国家税款损失数额</w:t>
      </w:r>
      <w:r>
        <w:rPr>
          <w:rFonts w:hint="eastAsia" w:ascii="宋体" w:hAnsi="宋体" w:cs="宋体"/>
          <w:sz w:val="24"/>
          <w:szCs w:val="24"/>
          <w:lang w:val="en-US" w:eastAsia="zh-CN"/>
        </w:rPr>
        <w:t>的计算标准</w:t>
      </w:r>
      <w:r>
        <w:rPr>
          <w:rFonts w:hint="eastAsia" w:ascii="宋体" w:hAnsi="宋体" w:eastAsia="宋体" w:cs="宋体"/>
          <w:sz w:val="24"/>
          <w:szCs w:val="24"/>
        </w:rPr>
        <w:t>应当为受票人实际申报抵扣的数额。上述认定观点在众多司法实践判例中也得到了印证。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例如2019年中国法学会财税法学研究会公布的“十大年度税务司法审判案例”之一的合慧伟业商贸（北京）有限公司等虚开增值税专用发票案</w:t>
      </w:r>
      <w:r>
        <w:rPr>
          <w:rFonts w:hint="eastAsia" w:ascii="宋体" w:hAnsi="宋体" w:cs="宋体"/>
          <w:sz w:val="24"/>
          <w:szCs w:val="24"/>
          <w:lang w:eastAsia="zh-CN"/>
        </w:rPr>
        <w:t>、</w:t>
      </w:r>
      <w:r>
        <w:rPr>
          <w:rFonts w:hint="eastAsia" w:ascii="宋体" w:hAnsi="宋体" w:cs="宋体"/>
          <w:sz w:val="24"/>
          <w:szCs w:val="24"/>
          <w:lang w:val="en-US" w:eastAsia="zh-CN"/>
        </w:rPr>
        <w:t>福建省三明市中级人民法院</w:t>
      </w:r>
      <w:r>
        <w:rPr>
          <w:rFonts w:hint="eastAsia" w:ascii="宋体" w:hAnsi="宋体" w:eastAsia="宋体" w:cs="宋体"/>
          <w:sz w:val="24"/>
          <w:szCs w:val="24"/>
        </w:rPr>
        <w:t>（2019）闽04刑终397号判决书</w:t>
      </w:r>
      <w:r>
        <w:rPr>
          <w:rFonts w:hint="eastAsia" w:ascii="宋体" w:hAnsi="宋体" w:cs="宋体"/>
          <w:sz w:val="24"/>
          <w:szCs w:val="24"/>
          <w:lang w:val="en-US" w:eastAsia="zh-CN"/>
        </w:rPr>
        <w:t>等，其中后判例的</w:t>
      </w:r>
      <w:r>
        <w:rPr>
          <w:rFonts w:hint="eastAsia" w:ascii="宋体" w:hAnsi="宋体" w:eastAsia="宋体" w:cs="宋体"/>
          <w:sz w:val="24"/>
          <w:szCs w:val="24"/>
        </w:rPr>
        <w:t>裁判理由中提到，“上述事实反映，中硅公司让西腾公司虚开进项增值税专用发票，系发生于其为映日公司虚开销项增值税专用发票期间，目的是冲抵因为映日公司虚开增值税专发票造成的进项发票不足。中硅公司利用西腾公司虚开的增值税专用发票所抵扣的，是其因虚开给映日公司增值税专用发票而缴纳的税款。因中硅公司与西腾公司及映日公司之间均不存在真实的货物交易，本不存在缴纳税款的义务，故该抵扣没有造成国家税款损失。因此，中硅公司让西腾公司虚开增值税专用发票的行为，不应计入本案犯罪金额。但中硅公司虚开给映日公司增值税专用发票，为映日公司向税务机关抵扣税款创造了条件，映日公司也实际进行了相应的抵扣，故虚开的该部分增值税专用发票税款数额，应认定为犯罪数额。”</w:t>
      </w:r>
    </w:p>
    <w:p>
      <w:r>
        <w:rPr>
          <w:rFonts w:hint="eastAsia" w:ascii="宋体" w:hAnsi="宋体" w:eastAsia="宋体" w:cs="宋体"/>
          <w:sz w:val="24"/>
          <w:szCs w:val="24"/>
        </w:rPr>
        <w:t>综上所述，“是否</w:t>
      </w:r>
      <w:r>
        <w:rPr>
          <w:rFonts w:hint="eastAsia" w:ascii="宋体" w:hAnsi="宋体" w:eastAsia="宋体" w:cs="宋体"/>
          <w:sz w:val="24"/>
          <w:szCs w:val="24"/>
          <w:lang w:val="en-US" w:eastAsia="zh-CN"/>
        </w:rPr>
        <w:t>造成</w:t>
      </w:r>
      <w:r>
        <w:rPr>
          <w:rFonts w:hint="eastAsia" w:ascii="宋体" w:hAnsi="宋体" w:eastAsia="宋体" w:cs="宋体"/>
          <w:sz w:val="24"/>
          <w:szCs w:val="24"/>
        </w:rPr>
        <w:t>国家税款损失”对虚开增值税专用发票罪的定罪与量刑都至关重要，而对该问题的判断不可机械性地以“抵扣即损失”作为认定所有案件税款损失的统一标准，应当结合增值税流转抵扣原理针对实践中各类情况以及行为模式进行具体分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rPr>
          <w:rFonts w:hint="default" w:eastAsia="宋体"/>
          <w:lang w:val="en-US" w:eastAsia="zh-CN"/>
        </w:rPr>
      </w:pPr>
      <w:r>
        <w:rPr>
          <w:rStyle w:val="9"/>
        </w:rPr>
        <w:footnoteRef/>
      </w:r>
      <w:r>
        <w:t xml:space="preserve"> </w:t>
      </w:r>
      <w:r>
        <w:rPr>
          <w:rFonts w:hint="eastAsia"/>
          <w:lang w:val="en-US" w:eastAsia="zh-CN"/>
        </w:rPr>
        <w:t>2019年4月1日以后，销售货物的增值税税率为13%。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15745"/>
    <w:rsid w:val="25256196"/>
    <w:rsid w:val="2C7C3656"/>
    <w:rsid w:val="3CC71A6D"/>
    <w:rsid w:val="76D1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footnote text"/>
    <w:basedOn w:val="1"/>
    <w:unhideWhenUsed/>
    <w:qFormat/>
    <w:uiPriority w:val="99"/>
    <w:pPr>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otnote reference"/>
    <w:basedOn w:val="7"/>
    <w:unhideWhenUsed/>
    <w:qFormat/>
    <w:uiPriority w:val="99"/>
    <w:rPr>
      <w:vertAlign w:val="superscript"/>
    </w:rPr>
  </w:style>
  <w:style w:type="paragraph" w:customStyle="1" w:styleId="10">
    <w:name w:val="Char"/>
    <w:basedOn w:val="1"/>
    <w:semiHidden/>
    <w:qFormat/>
    <w:uiPriority w:val="0"/>
    <w:pPr>
      <w:widowControl w:val="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2021-12-09T03:07:00Z</dcterms:created>
  <dc:creator>豺狼</dc:creator>
  <cp:lastModifiedBy>豺狼</cp:lastModifiedBy>
  <dcterms:modified xsi:type="dcterms:W3CDTF">2021-12-09T03:07:46Z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7B7989D0D9EF4A1CAFA8275AA038D55E</vt:lpwstr>
  </property>
</Properties>
</file>